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1"/>
        <w:tblW w:w="963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9130"/>
      </w:tblGrid>
      <w:tr w14:paraId="0B650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57E45FF">
            <w:pPr>
              <w:pStyle w:val="20"/>
              <w:framePr w:wrap="notBeside" w:vAnchor="page" w:hAnchor="page" w:x="1372" w:y="568"/>
              <w:tabs>
                <w:tab w:val="clear" w:pos="4153"/>
                <w:tab w:val="clear" w:pos="8306"/>
              </w:tabs>
              <w:spacing w:line="240" w:lineRule="auto"/>
              <w:jc w:val="left"/>
              <w:rPr>
                <w:rFonts w:hint="eastAsia" w:ascii="黑体" w:hAnsi="黑体" w:eastAsia="黑体"/>
                <w:sz w:val="21"/>
                <w:szCs w:val="21"/>
              </w:rPr>
            </w:pPr>
            <w:bookmarkStart w:id="0" w:name="_Hlk26473981"/>
            <w:r>
              <w:rPr>
                <w:rFonts w:ascii="黑体" w:hAnsi="黑体" w:eastAsia="黑体"/>
                <w:sz w:val="21"/>
                <w:szCs w:val="21"/>
              </w:rPr>
              <w:t xml:space="preserve">ICS  </w:t>
            </w:r>
          </w:p>
        </w:tc>
        <w:tc>
          <w:tcPr>
            <w:tcW w:w="9130" w:type="dxa"/>
          </w:tcPr>
          <w:p w14:paraId="08504B4A">
            <w:pPr>
              <w:pStyle w:val="20"/>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t>67.020</w:t>
            </w:r>
          </w:p>
        </w:tc>
      </w:tr>
      <w:tr w14:paraId="42DC8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EF99686">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t xml:space="preserve">CCS  </w:t>
            </w:r>
          </w:p>
        </w:tc>
        <w:tc>
          <w:tcPr>
            <w:tcW w:w="9130" w:type="dxa"/>
          </w:tcPr>
          <w:tbl>
            <w:tblPr>
              <w:tblStyle w:val="31"/>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959796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8106E05">
                  <w:pPr>
                    <w:pStyle w:val="54"/>
                    <w:framePr w:wrap="notBeside" w:vAnchor="page" w:hAnchor="page" w:x="1372" w:y="568"/>
                    <w:ind w:left="420" w:right="624"/>
                    <w:rPr>
                      <w:rFonts w:hint="eastAsia" w:ascii="宋体" w:hAnsi="宋体"/>
                      <w:sz w:val="28"/>
                      <w:szCs w:val="28"/>
                    </w:rPr>
                  </w:pPr>
                </w:p>
              </w:tc>
            </w:tr>
          </w:tbl>
          <w:p w14:paraId="7893381C">
            <w:pPr>
              <w:pStyle w:val="20"/>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t>X 10</w:t>
            </w:r>
          </w:p>
        </w:tc>
      </w:tr>
    </w:tbl>
    <w:p w14:paraId="211A1D9C">
      <w:pPr>
        <w:pStyle w:val="55"/>
        <w:framePr w:w="8774" w:h="993" w:hRule="exact" w:hSpace="181" w:vSpace="181" w:wrap="around" w:hAnchor="page" w:x="1701" w:y="1881"/>
        <w:rPr>
          <w:rFonts w:hint="eastAsia" w:ascii="黑体" w:hAnsi="黑体" w:eastAsia="黑体"/>
          <w:b w:val="0"/>
          <w:bCs w:val="0"/>
          <w:w w:val="100"/>
          <w:sz w:val="84"/>
          <w:szCs w:val="84"/>
        </w:rPr>
      </w:pPr>
      <w:r>
        <w:rPr>
          <w:rFonts w:hint="eastAsia" w:ascii="黑体" w:eastAsia="黑体"/>
          <w:b w:val="0"/>
          <w:w w:val="100"/>
          <w:sz w:val="84"/>
          <w:szCs w:val="84"/>
        </w:rPr>
        <w:t>团体</w:t>
      </w:r>
      <w:r>
        <w:rPr>
          <w:rFonts w:hint="eastAsia" w:ascii="黑体" w:hAnsi="黑体" w:eastAsia="黑体"/>
          <w:b w:val="0"/>
          <w:bCs w:val="0"/>
          <w:w w:val="100"/>
          <w:sz w:val="84"/>
          <w:szCs w:val="84"/>
        </w:rPr>
        <w:t>标准</w:t>
      </w:r>
    </w:p>
    <w:bookmarkEnd w:id="0"/>
    <w:p w14:paraId="01EE9C07">
      <w:pPr>
        <w:pStyle w:val="200"/>
        <w:framePr w:wrap="around"/>
      </w:pPr>
      <w:r>
        <w:t>T/</w:t>
      </w:r>
      <w:r>
        <w:rPr>
          <w:rFonts w:hint="eastAsia"/>
        </w:rPr>
        <w:t>GDPRXH 59</w:t>
      </w:r>
      <w:r>
        <w:rPr>
          <w:rFonts w:hAnsi="黑体"/>
        </w:rPr>
        <w:t>—</w:t>
      </w:r>
      <w:r>
        <w:rPr>
          <w:rFonts w:hint="eastAsia"/>
        </w:rPr>
        <w:t>2024</w:t>
      </w:r>
    </w:p>
    <w:p w14:paraId="39E46E6B">
      <w:pPr>
        <w:framePr w:w="9356" w:h="624" w:hRule="exact" w:hSpace="181" w:vSpace="181" w:wrap="around" w:vAnchor="page" w:hAnchor="page" w:x="1419" w:y="3284"/>
        <w:jc w:val="right"/>
        <w:rPr>
          <w:rFonts w:ascii="黑体" w:hAnsi="黑体" w:eastAsia="黑体"/>
        </w:rPr>
      </w:pPr>
      <w:r>
        <w:rPr>
          <w:rFonts w:hint="eastAsia" w:ascii="黑体" w:hAnsi="黑体" w:eastAsia="黑体"/>
        </w:rPr>
        <w:t xml:space="preserve">代替T/GDPRXH </w:t>
      </w:r>
      <w:r>
        <w:rPr>
          <w:rFonts w:ascii="黑体" w:hAnsi="黑体" w:eastAsia="黑体" w:cs="Calibri"/>
        </w:rPr>
        <w:t>59</w:t>
      </w:r>
      <w:r>
        <w:rPr>
          <w:rFonts w:ascii="黑体" w:hAnsi="黑体" w:eastAsia="黑体"/>
        </w:rPr>
        <w:t>—</w:t>
      </w:r>
      <w:r>
        <w:rPr>
          <w:rFonts w:ascii="黑体" w:hAnsi="黑体" w:eastAsia="黑体" w:cs="Calibri"/>
        </w:rPr>
        <w:t>2023</w:t>
      </w:r>
    </w:p>
    <w:p w14:paraId="0B6CC95B">
      <w:pPr>
        <w:pStyle w:val="200"/>
        <w:framePr w:wrap="around"/>
      </w:pPr>
    </w:p>
    <w:p w14:paraId="6775614D">
      <w:pPr>
        <w:pStyle w:val="201"/>
        <w:framePr w:wrap="around"/>
        <w:rPr>
          <w:rFonts w:hint="eastAsia" w:hAnsi="黑体"/>
        </w:rPr>
      </w:pPr>
    </w:p>
    <w:p w14:paraId="1D22BE7C">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8F26A05">
      <w:pPr>
        <w:pStyle w:val="55"/>
        <w:framePr w:w="9639" w:h="6976" w:hRule="exact" w:hSpace="0" w:vSpace="0" w:wrap="around" w:hAnchor="page" w:y="6408"/>
        <w:jc w:val="center"/>
        <w:rPr>
          <w:rFonts w:hint="eastAsia" w:ascii="黑体" w:hAnsi="黑体" w:eastAsia="黑体"/>
          <w:b w:val="0"/>
          <w:bCs w:val="0"/>
          <w:w w:val="100"/>
        </w:rPr>
      </w:pPr>
    </w:p>
    <w:p w14:paraId="66DA2CE3">
      <w:pPr>
        <w:pStyle w:val="202"/>
        <w:framePr w:h="6974" w:hRule="exact" w:wrap="around" w:x="1419" w:anchorLock="1"/>
        <w:rPr>
          <w:rFonts w:hint="eastAsia"/>
        </w:rPr>
      </w:pPr>
      <w:r>
        <w:rPr>
          <w:rFonts w:hint="eastAsia"/>
        </w:rPr>
        <w:t>潮菜</w:t>
      </w:r>
      <w:r>
        <w:t xml:space="preserve">  </w:t>
      </w:r>
      <w:r>
        <w:rPr>
          <w:rFonts w:hint="eastAsia"/>
        </w:rPr>
        <w:t>烹饪技法</w:t>
      </w:r>
    </w:p>
    <w:p w14:paraId="5AF8EFF5">
      <w:pPr>
        <w:framePr w:w="9639" w:h="6974" w:hRule="exact" w:wrap="around" w:vAnchor="page" w:hAnchor="page" w:x="1419" w:y="6408" w:anchorLock="1"/>
        <w:spacing w:before="400" w:line="240" w:lineRule="atLeast"/>
        <w:jc w:val="center"/>
        <w:rPr>
          <w:rFonts w:ascii="Times New Roman" w:hAnsi="Times New Roman" w:eastAsia="黑体"/>
          <w:kern w:val="0"/>
          <w:sz w:val="28"/>
          <w:szCs w:val="28"/>
        </w:rPr>
      </w:pPr>
      <w:r>
        <w:rPr>
          <w:rFonts w:ascii="Times New Roman" w:hAnsi="Times New Roman" w:eastAsia="黑体"/>
          <w:kern w:val="0"/>
          <w:sz w:val="28"/>
          <w:szCs w:val="28"/>
        </w:rPr>
        <w:t>Chiu Cuisine</w:t>
      </w:r>
      <w:r>
        <w:rPr>
          <w:rFonts w:hint="eastAsia" w:ascii="Times New Roman" w:hAnsi="Times New Roman" w:eastAsia="黑体"/>
          <w:kern w:val="0"/>
          <w:sz w:val="28"/>
          <w:szCs w:val="28"/>
        </w:rPr>
        <w:t>—</w:t>
      </w:r>
      <w:r>
        <w:rPr>
          <w:rFonts w:ascii="Times New Roman" w:hAnsi="Times New Roman" w:eastAsia="黑体"/>
          <w:kern w:val="0"/>
          <w:sz w:val="28"/>
          <w:szCs w:val="28"/>
        </w:rPr>
        <w:t>Cooking Techniques</w:t>
      </w:r>
    </w:p>
    <w:p w14:paraId="1B1A6EA3">
      <w:pPr>
        <w:framePr w:w="9639" w:h="6974" w:hRule="exact" w:wrap="around" w:vAnchor="page" w:hAnchor="page" w:x="1419" w:y="6408" w:anchorLock="1"/>
        <w:spacing w:line="760" w:lineRule="exact"/>
        <w:jc w:val="center"/>
        <w:rPr>
          <w:rFonts w:ascii="Times New Roman" w:hAnsi="Times New Roman" w:eastAsia="黑体"/>
          <w:kern w:val="0"/>
          <w:sz w:val="28"/>
          <w:szCs w:val="28"/>
        </w:rPr>
      </w:pPr>
    </w:p>
    <w:p w14:paraId="60131484">
      <w:pPr>
        <w:framePr w:w="9639" w:h="6974" w:hRule="exact" w:wrap="around" w:vAnchor="page" w:hAnchor="page" w:x="1419" w:y="6408" w:anchorLock="1"/>
        <w:spacing w:line="760" w:lineRule="exact"/>
        <w:jc w:val="center"/>
        <w:rPr>
          <w:rFonts w:ascii="Times New Roman" w:hAnsi="Times New Roman" w:eastAsia="黑体"/>
          <w:kern w:val="0"/>
          <w:sz w:val="28"/>
          <w:szCs w:val="28"/>
        </w:rPr>
      </w:pPr>
    </w:p>
    <w:p w14:paraId="5706F9B9">
      <w:pPr>
        <w:pStyle w:val="156"/>
        <w:framePr w:h="584" w:hRule="exact" w:hSpace="181" w:vSpace="181" w:wrap="around" w:y="14800"/>
        <w:rPr>
          <w:rFonts w:hint="eastAsia" w:hAnsi="黑体"/>
        </w:rPr>
      </w:pPr>
      <w:r>
        <w:rPr>
          <w:rFonts w:hint="eastAsia" w:hAnsi="黑体" w:cs="黑体"/>
          <w:w w:val="100"/>
          <w:kern w:val="2"/>
          <w:sz w:val="28"/>
          <w:szCs w:val="21"/>
        </w:rPr>
        <w:t>广东烹饪协会</w:t>
      </w:r>
      <w:r>
        <w:rPr>
          <w:rFonts w:ascii="Times New Roman" w:hAnsi="Calibri" w:eastAsia="宋体"/>
          <w:w w:val="100"/>
          <w:kern w:val="2"/>
          <w:sz w:val="28"/>
          <w:szCs w:val="21"/>
        </w:rPr>
        <w:t>  </w:t>
      </w:r>
      <w:r>
        <w:rPr>
          <w:rStyle w:val="234"/>
          <w:rFonts w:hint="eastAsia" w:hAnsi="黑体"/>
          <w:kern w:val="2"/>
        </w:rPr>
        <w:t>发布</w:t>
      </w:r>
    </w:p>
    <w:p w14:paraId="41A70C04">
      <w:pPr>
        <w:pStyle w:val="198"/>
        <w:framePr w:wrap="around" w:y="14356"/>
        <w:ind w:firstLine="420"/>
      </w:pPr>
      <w:r>
        <w:rPr>
          <w:rFonts w:hint="eastAsia" w:ascii="黑体" w:hAnsi="黑体" w:cs="黑体"/>
        </w:rPr>
        <w:t>2024-10-10</w:t>
      </w:r>
      <w:r>
        <w:rPr>
          <w:rFonts w:hint="eastAsia"/>
        </w:rPr>
        <w:t>发布</w:t>
      </w:r>
    </w:p>
    <w:p w14:paraId="4084DF2D">
      <w:pPr>
        <w:pStyle w:val="199"/>
        <w:framePr w:wrap="around" w:y="14356"/>
      </w:pPr>
      <w:r>
        <w:rPr>
          <w:rFonts w:hint="eastAsia" w:ascii="黑体" w:hAnsi="黑体" w:cs="黑体"/>
        </w:rPr>
        <w:t>2024-10-10</w:t>
      </w:r>
      <w:r>
        <w:rPr>
          <w:rFonts w:hint="eastAsia"/>
        </w:rPr>
        <w:t>实施</w:t>
      </w:r>
    </w:p>
    <w:p w14:paraId="4CE4BC5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1052195</wp:posOffset>
                </wp:positionH>
                <wp:positionV relativeFrom="page">
                  <wp:posOffset>9405620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2.85pt;margin-top:740.6pt;height:0pt;width:481.9pt;mso-position-horizontal-relative:page;mso-position-vertical-relative:page;z-index:251660288;mso-width-relative:page;mso-height-relative:page;" filled="f" stroked="t" coordsize="21600,21600" o:gfxdata="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dcwlt9gAAAAO&#10;AQAADwAAAAAAAAABACAAAAAiAAAAZHJzL2Rvd25yZXYueG1sUEsBAhQAFAAAAAgAh07iQFkuJZjj&#10;AQAAqgMAAA4AAAAAAAAAAQAgAAAAJwEAAGRycy9lMm9Eb2MueG1sUEsFBgAAAAAGAAYAWQEAAHwF&#10;AAAAAA==&#10;">
                <v:fill on="f" focussize="0,0"/>
                <v:stroke color="#000000" joinstyle="round"/>
                <v:imagedata o:title=""/>
                <o:lock v:ext="edit" aspectratio="f"/>
                <w10:anchorlock/>
              </v:line>
            </w:pict>
          </mc:Fallback>
        </mc:AlternateContent>
      </w:r>
    </w:p>
    <w:p w14:paraId="7D6A5E94">
      <w:pPr>
        <w:pStyle w:val="96"/>
        <w:spacing w:after="360"/>
      </w:pPr>
      <w:bookmarkStart w:id="1" w:name="BookMark1"/>
      <w:r>
        <w:rPr>
          <w:rFonts w:hint="eastAsia"/>
          <w:spacing w:val="320"/>
        </w:rPr>
        <w:t>目</w:t>
      </w:r>
      <w:r>
        <w:rPr>
          <w:rFonts w:hint="eastAsia"/>
        </w:rPr>
        <w:t>次</w:t>
      </w:r>
    </w:p>
    <w:p w14:paraId="74BB4B0C">
      <w:pPr>
        <w:pStyle w:val="21"/>
        <w:tabs>
          <w:tab w:val="right" w:leader="dot" w:pos="9344"/>
        </w:tabs>
        <w:rPr>
          <w:rStyle w:val="36"/>
        </w:rPr>
      </w:pPr>
      <w:r>
        <w:fldChar w:fldCharType="begin"/>
      </w:r>
      <w:r>
        <w:instrText xml:space="preserve"> TOC \o "1-1" \h </w:instrText>
      </w:r>
      <w:r>
        <w:fldChar w:fldCharType="separate"/>
      </w:r>
      <w:r>
        <w:fldChar w:fldCharType="begin"/>
      </w:r>
      <w:r>
        <w:instrText xml:space="preserve"> HYPERLINK \l "_Toc142207259" </w:instrText>
      </w:r>
      <w:r>
        <w:fldChar w:fldCharType="separate"/>
      </w:r>
      <w:r>
        <w:rPr>
          <w:rStyle w:val="36"/>
        </w:rPr>
        <w:t>前言</w:t>
      </w:r>
      <w:r>
        <w:rPr>
          <w:rStyle w:val="36"/>
        </w:rPr>
        <w:tab/>
      </w:r>
      <w:r>
        <w:rPr>
          <w:rStyle w:val="36"/>
        </w:rPr>
        <w:fldChar w:fldCharType="begin"/>
      </w:r>
      <w:r>
        <w:rPr>
          <w:rStyle w:val="36"/>
        </w:rPr>
        <w:instrText xml:space="preserve"> PAGEREF _Toc142207259 \h </w:instrText>
      </w:r>
      <w:r>
        <w:rPr>
          <w:rStyle w:val="36"/>
        </w:rPr>
        <w:fldChar w:fldCharType="separate"/>
      </w:r>
      <w:r>
        <w:rPr>
          <w:rStyle w:val="36"/>
        </w:rPr>
        <w:t>II</w:t>
      </w:r>
      <w:r>
        <w:rPr>
          <w:rStyle w:val="36"/>
        </w:rPr>
        <w:fldChar w:fldCharType="end"/>
      </w:r>
      <w:r>
        <w:rPr>
          <w:rStyle w:val="36"/>
        </w:rPr>
        <w:fldChar w:fldCharType="end"/>
      </w:r>
    </w:p>
    <w:p w14:paraId="503B1228">
      <w:pPr>
        <w:pStyle w:val="21"/>
        <w:tabs>
          <w:tab w:val="right" w:leader="dot" w:pos="9344"/>
        </w:tabs>
        <w:rPr>
          <w:rStyle w:val="36"/>
        </w:rPr>
      </w:pPr>
      <w:r>
        <w:fldChar w:fldCharType="begin"/>
      </w:r>
      <w:r>
        <w:instrText xml:space="preserve"> HYPERLINK \l "_Toc142207260" </w:instrText>
      </w:r>
      <w:r>
        <w:fldChar w:fldCharType="separate"/>
      </w:r>
      <w:r>
        <w:rPr>
          <w:rStyle w:val="36"/>
        </w:rPr>
        <w:t>引言</w:t>
      </w:r>
      <w:r>
        <w:rPr>
          <w:rStyle w:val="36"/>
        </w:rPr>
        <w:tab/>
      </w:r>
      <w:r>
        <w:rPr>
          <w:rStyle w:val="36"/>
        </w:rPr>
        <w:fldChar w:fldCharType="begin"/>
      </w:r>
      <w:r>
        <w:rPr>
          <w:rStyle w:val="36"/>
        </w:rPr>
        <w:instrText xml:space="preserve"> PAGEREF _Toc142207260 \h </w:instrText>
      </w:r>
      <w:r>
        <w:rPr>
          <w:rStyle w:val="36"/>
        </w:rPr>
        <w:fldChar w:fldCharType="separate"/>
      </w:r>
      <w:r>
        <w:rPr>
          <w:rStyle w:val="36"/>
        </w:rPr>
        <w:t>III</w:t>
      </w:r>
      <w:r>
        <w:rPr>
          <w:rStyle w:val="36"/>
        </w:rPr>
        <w:fldChar w:fldCharType="end"/>
      </w:r>
      <w:r>
        <w:rPr>
          <w:rStyle w:val="36"/>
        </w:rPr>
        <w:fldChar w:fldCharType="end"/>
      </w:r>
    </w:p>
    <w:p w14:paraId="053459AF">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"_Toc142207261" </w:instrText>
      </w:r>
      <w:r>
        <w:fldChar w:fldCharType="separate"/>
      </w:r>
      <w:r>
        <w:rPr>
          <w:rStyle w:val="36"/>
        </w:rPr>
        <w:t>1 范围</w:t>
      </w:r>
      <w:r>
        <w:tab/>
      </w:r>
      <w:r>
        <w:fldChar w:fldCharType="begin"/>
      </w:r>
      <w:r>
        <w:instrText xml:space="preserve"> PAGEREF _Toc142207261 \h </w:instrText>
      </w:r>
      <w:r>
        <w:fldChar w:fldCharType="separate"/>
      </w:r>
      <w:r>
        <w:t>1</w:t>
      </w:r>
      <w:r>
        <w:fldChar w:fldCharType="end"/>
      </w:r>
      <w:r>
        <w:fldChar w:fldCharType="end"/>
      </w:r>
    </w:p>
    <w:p w14:paraId="4461372F">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"_Toc142207262" </w:instrText>
      </w:r>
      <w:r>
        <w:fldChar w:fldCharType="separate"/>
      </w:r>
      <w:r>
        <w:rPr>
          <w:rStyle w:val="36"/>
        </w:rPr>
        <w:t>2 规范性引用文件</w:t>
      </w:r>
      <w:r>
        <w:tab/>
      </w:r>
      <w:r>
        <w:fldChar w:fldCharType="begin"/>
      </w:r>
      <w:r>
        <w:instrText xml:space="preserve"> PAGEREF _Toc142207262 \h </w:instrText>
      </w:r>
      <w:r>
        <w:fldChar w:fldCharType="separate"/>
      </w:r>
      <w:r>
        <w:t>1</w:t>
      </w:r>
      <w:r>
        <w:fldChar w:fldCharType="end"/>
      </w:r>
      <w:r>
        <w:fldChar w:fldCharType="end"/>
      </w:r>
    </w:p>
    <w:p w14:paraId="608EF125">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"_Toc142207263" </w:instrText>
      </w:r>
      <w:r>
        <w:fldChar w:fldCharType="separate"/>
      </w:r>
      <w:r>
        <w:rPr>
          <w:rStyle w:val="36"/>
        </w:rPr>
        <w:t>3 术语和定义</w:t>
      </w:r>
      <w:r>
        <w:tab/>
      </w:r>
      <w:r>
        <w:fldChar w:fldCharType="begin"/>
      </w:r>
      <w:r>
        <w:instrText xml:space="preserve"> PAGEREF _Toc142207263 \h </w:instrText>
      </w:r>
      <w:r>
        <w:fldChar w:fldCharType="separate"/>
      </w:r>
      <w:r>
        <w:t>1</w:t>
      </w:r>
      <w:r>
        <w:fldChar w:fldCharType="end"/>
      </w:r>
      <w:r>
        <w:fldChar w:fldCharType="end"/>
      </w:r>
    </w:p>
    <w:p w14:paraId="66C607EF">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"_Toc142207267" </w:instrText>
      </w:r>
      <w:r>
        <w:fldChar w:fldCharType="separate"/>
      </w:r>
      <w:r>
        <w:rPr>
          <w:rStyle w:val="36"/>
        </w:rPr>
        <w:t>4 焗</w:t>
      </w:r>
      <w:r>
        <w:tab/>
      </w:r>
      <w:r>
        <w:fldChar w:fldCharType="begin"/>
      </w:r>
      <w:r>
        <w:instrText xml:space="preserve"> PAGEREF _Toc142207267 \h </w:instrText>
      </w:r>
      <w:r>
        <w:fldChar w:fldCharType="separate"/>
      </w:r>
      <w:r>
        <w:t>1</w:t>
      </w:r>
      <w:r>
        <w:fldChar w:fldCharType="end"/>
      </w:r>
      <w:r>
        <w:fldChar w:fldCharType="end"/>
      </w:r>
    </w:p>
    <w:p w14:paraId="562B4074">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"_Toc142207268" </w:instrText>
      </w:r>
      <w:r>
        <w:fldChar w:fldCharType="separate"/>
      </w:r>
      <w:r>
        <w:rPr>
          <w:rStyle w:val="36"/>
        </w:rPr>
        <w:t>5 煀</w:t>
      </w:r>
      <w:r>
        <w:tab/>
      </w:r>
      <w:r>
        <w:fldChar w:fldCharType="begin"/>
      </w:r>
      <w:r>
        <w:instrText xml:space="preserve"> PAGEREF _Toc142207268 \h </w:instrText>
      </w:r>
      <w:r>
        <w:fldChar w:fldCharType="separate"/>
      </w:r>
      <w:r>
        <w:t>3</w:t>
      </w:r>
      <w:r>
        <w:fldChar w:fldCharType="end"/>
      </w:r>
      <w:r>
        <w:fldChar w:fldCharType="end"/>
      </w:r>
    </w:p>
    <w:p w14:paraId="545479CE">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"_Toc142207269" </w:instrText>
      </w:r>
      <w:r>
        <w:fldChar w:fldCharType="separate"/>
      </w:r>
      <w:r>
        <w:rPr>
          <w:rStyle w:val="36"/>
        </w:rPr>
        <w:t>6 糕烧</w:t>
      </w:r>
      <w:r>
        <w:tab/>
      </w:r>
      <w:r>
        <w:fldChar w:fldCharType="begin"/>
      </w:r>
      <w:r>
        <w:instrText xml:space="preserve"> PAGEREF _Toc142207269 \h </w:instrText>
      </w:r>
      <w:r>
        <w:fldChar w:fldCharType="separate"/>
      </w:r>
      <w:r>
        <w:t>4</w:t>
      </w:r>
      <w:r>
        <w:fldChar w:fldCharType="end"/>
      </w:r>
      <w:r>
        <w:fldChar w:fldCharType="end"/>
      </w:r>
    </w:p>
    <w:p w14:paraId="47D1C19B">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"_Toc142207270" </w:instrText>
      </w:r>
      <w:r>
        <w:fldChar w:fldCharType="separate"/>
      </w:r>
      <w:r>
        <w:rPr>
          <w:rStyle w:val="36"/>
        </w:rPr>
        <w:t>7 煠</w:t>
      </w:r>
      <w:r>
        <w:tab/>
      </w:r>
      <w:r>
        <w:fldChar w:fldCharType="begin"/>
      </w:r>
      <w:r>
        <w:instrText xml:space="preserve"> PAGEREF _Toc142207270 \h </w:instrText>
      </w:r>
      <w:r>
        <w:fldChar w:fldCharType="separate"/>
      </w:r>
      <w:r>
        <w:t>4</w:t>
      </w:r>
      <w:r>
        <w:fldChar w:fldCharType="end"/>
      </w:r>
      <w:r>
        <w:fldChar w:fldCharType="end"/>
      </w:r>
    </w:p>
    <w:p w14:paraId="54FD351E">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"_Toc142207271" </w:instrText>
      </w:r>
      <w:r>
        <w:fldChar w:fldCharType="separate"/>
      </w:r>
      <w:r>
        <w:rPr>
          <w:rStyle w:val="36"/>
        </w:rPr>
        <w:t>8 炊</w:t>
      </w:r>
      <w:r>
        <w:tab/>
      </w:r>
      <w:r>
        <w:fldChar w:fldCharType="begin"/>
      </w:r>
      <w:r>
        <w:instrText xml:space="preserve"> PAGEREF _Toc142207271 \h </w:instrText>
      </w:r>
      <w:r>
        <w:fldChar w:fldCharType="separate"/>
      </w:r>
      <w:r>
        <w:t>5</w:t>
      </w:r>
      <w:r>
        <w:fldChar w:fldCharType="end"/>
      </w:r>
      <w:r>
        <w:fldChar w:fldCharType="end"/>
      </w:r>
    </w:p>
    <w:p w14:paraId="10EBA9A0">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"_Toc142207272" </w:instrText>
      </w:r>
      <w:r>
        <w:fldChar w:fldCharType="separate"/>
      </w:r>
      <w:r>
        <w:rPr>
          <w:rStyle w:val="36"/>
        </w:rPr>
        <w:t>9 炆</w:t>
      </w:r>
      <w:r>
        <w:tab/>
      </w:r>
      <w:r>
        <w:fldChar w:fldCharType="begin"/>
      </w:r>
      <w:r>
        <w:instrText xml:space="preserve"> PAGEREF _Toc142207272 \h </w:instrText>
      </w:r>
      <w:r>
        <w:fldChar w:fldCharType="separate"/>
      </w:r>
      <w:r>
        <w:t>6</w:t>
      </w:r>
      <w:r>
        <w:fldChar w:fldCharType="end"/>
      </w:r>
      <w:r>
        <w:fldChar w:fldCharType="end"/>
      </w:r>
    </w:p>
    <w:p w14:paraId="3BD71DEA">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"_Toc142207273" </w:instrText>
      </w:r>
      <w:r>
        <w:fldChar w:fldCharType="separate"/>
      </w:r>
      <w:r>
        <w:rPr>
          <w:rStyle w:val="36"/>
        </w:rPr>
        <w:t>10 卤</w:t>
      </w:r>
      <w:r>
        <w:tab/>
      </w:r>
      <w:r>
        <w:fldChar w:fldCharType="begin"/>
      </w:r>
      <w:r>
        <w:instrText xml:space="preserve"> PAGEREF _Toc142207273 \h </w:instrText>
      </w:r>
      <w:r>
        <w:fldChar w:fldCharType="separate"/>
      </w:r>
      <w:r>
        <w:t>6</w:t>
      </w:r>
      <w:r>
        <w:fldChar w:fldCharType="end"/>
      </w:r>
      <w:r>
        <w:fldChar w:fldCharType="end"/>
      </w:r>
    </w:p>
    <w:p w14:paraId="46A37C17">
      <w:pPr>
        <w:pStyle w:val="21"/>
        <w:tabs>
          <w:tab w:val="right" w:leader="dot" w:pos="9344"/>
        </w:tabs>
        <w:rPr>
          <w:rFonts w:hint="eastAsia" w:asciiTheme="minorHAnsi" w:hAnsiTheme="minorHAnsi" w:eastAsiaTheme="minorEastAsia" w:cstheme="minorBidi"/>
          <w:szCs w:val="22"/>
          <w14:ligatures w14:val="standardContextual"/>
        </w:rPr>
      </w:pPr>
      <w:r>
        <w:fldChar w:fldCharType="begin"/>
      </w:r>
      <w:r>
        <w:instrText xml:space="preserve"> HYPERLINK \l "_Toc142207274" </w:instrText>
      </w:r>
      <w:r>
        <w:fldChar w:fldCharType="separate"/>
      </w:r>
      <w:r>
        <w:rPr>
          <w:rStyle w:val="36"/>
        </w:rPr>
        <w:t>11 油泡</w:t>
      </w:r>
      <w:r>
        <w:tab/>
      </w:r>
      <w:r>
        <w:fldChar w:fldCharType="begin"/>
      </w:r>
      <w:r>
        <w:instrText xml:space="preserve"> PAGEREF _Toc142207274 \h </w:instrText>
      </w:r>
      <w:r>
        <w:fldChar w:fldCharType="separate"/>
      </w:r>
      <w:r>
        <w:t>7</w:t>
      </w:r>
      <w:r>
        <w:fldChar w:fldCharType="end"/>
      </w:r>
      <w:r>
        <w:fldChar w:fldCharType="end"/>
      </w:r>
    </w:p>
    <w:p w14:paraId="08DC4F48">
      <w:pPr>
        <w:pStyle w:val="21"/>
        <w:tabs>
          <w:tab w:val="right" w:leader="dot" w:pos="9344"/>
        </w:tabs>
        <w:rPr>
          <w:rStyle w:val="36"/>
        </w:rPr>
      </w:pPr>
      <w:r>
        <w:fldChar w:fldCharType="begin"/>
      </w:r>
      <w:r>
        <w:instrText xml:space="preserve"> HYPERLINK \l "_Toc142207275" </w:instrText>
      </w:r>
      <w:r>
        <w:fldChar w:fldCharType="separate"/>
      </w:r>
      <w:r>
        <w:rPr>
          <w:rStyle w:val="36"/>
          <w:rFonts w:hint="eastAsia"/>
        </w:rPr>
        <w:t>参考文献</w:t>
      </w:r>
      <w:r>
        <w:rPr>
          <w:rStyle w:val="36"/>
        </w:rPr>
        <w:tab/>
      </w:r>
      <w:r>
        <w:rPr>
          <w:rStyle w:val="36"/>
        </w:rPr>
        <w:fldChar w:fldCharType="begin"/>
      </w:r>
      <w:r>
        <w:rPr>
          <w:rStyle w:val="36"/>
        </w:rPr>
        <w:instrText xml:space="preserve"> PAGEREF _Toc142207275 \h </w:instrText>
      </w:r>
      <w:r>
        <w:rPr>
          <w:rStyle w:val="36"/>
        </w:rPr>
        <w:fldChar w:fldCharType="separate"/>
      </w:r>
      <w:r>
        <w:rPr>
          <w:rStyle w:val="36"/>
        </w:rPr>
        <w:t>8</w:t>
      </w:r>
      <w:r>
        <w:rPr>
          <w:rStyle w:val="36"/>
        </w:rPr>
        <w:fldChar w:fldCharType="end"/>
      </w:r>
      <w:r>
        <w:rPr>
          <w:rStyle w:val="36"/>
        </w:rPr>
        <w:fldChar w:fldCharType="end"/>
      </w:r>
    </w:p>
    <w:p w14:paraId="35A2E32A">
      <w:pPr>
        <w:pStyle w:val="96"/>
        <w:spacing w:after="36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1"/>
    <w:p w14:paraId="7C857D24">
      <w:pPr>
        <w:pStyle w:val="94"/>
        <w:spacing w:after="360"/>
      </w:pPr>
      <w:bookmarkStart w:id="2" w:name="_Toc142207259"/>
      <w:bookmarkStart w:id="3" w:name="BookMark2"/>
      <w:r>
        <w:rPr>
          <w:spacing w:val="320"/>
        </w:rPr>
        <w:t>前</w:t>
      </w:r>
      <w:r>
        <w:t>言</w:t>
      </w:r>
      <w:bookmarkEnd w:id="2"/>
    </w:p>
    <w:p w14:paraId="281EBC73">
      <w:pPr>
        <w:pStyle w:val="61"/>
        <w:ind w:firstLine="420"/>
      </w:pPr>
      <w:r>
        <w:rPr>
          <w:rFonts w:hint="eastAsia"/>
        </w:rPr>
        <w:t>本文件按照GB/T 1.1—2020《标准化工作导则  第1部分：标准化文件的结构和起草规则》的规定起草。</w:t>
      </w:r>
    </w:p>
    <w:p w14:paraId="3E3050AF">
      <w:pPr>
        <w:pStyle w:val="61"/>
        <w:ind w:firstLine="420"/>
      </w:pPr>
      <w:r>
        <w:rPr>
          <w:rFonts w:hint="eastAsia"/>
        </w:rPr>
        <w:t>请注意本文件的某些内容可能涉及专利。本文件的发布机构不承担识别专利的责任。</w:t>
      </w:r>
    </w:p>
    <w:p w14:paraId="5E94194C">
      <w:pPr>
        <w:pStyle w:val="61"/>
        <w:ind w:firstLine="420"/>
      </w:pPr>
      <w:r>
        <w:rPr>
          <w:rFonts w:hint="eastAsia"/>
        </w:rPr>
        <w:t>本文件由广东省汕头市质量技术监督标准与编码所、广东烹饪协会、广东省餐饮服务行业协会、广东省粤菜产业发展促进会、香港群生饮食技术人员协会、澳门烹饪协会、汕头市标准化协会、汕头市餐饮业协会、潮州市烹调协会、汕尾市餐饮行业协会共同提出。</w:t>
      </w:r>
    </w:p>
    <w:p w14:paraId="729B5CA3">
      <w:pPr>
        <w:pStyle w:val="61"/>
        <w:ind w:firstLine="420"/>
      </w:pPr>
      <w:r>
        <w:rPr>
          <w:rFonts w:hint="eastAsia"/>
        </w:rPr>
        <w:t>本文件由广东烹饪协会归口。</w:t>
      </w:r>
    </w:p>
    <w:p w14:paraId="4D3DC5DC">
      <w:pPr>
        <w:pStyle w:val="61"/>
        <w:ind w:firstLine="420"/>
      </w:pPr>
      <w:r>
        <w:rPr>
          <w:rFonts w:hint="eastAsia"/>
        </w:rPr>
        <w:t>本文件起草单位：广东省汕头市质量技术监督标准与编码所、汕头市标准化协会、广东烹饪协会、广东省餐饮服务行业协会、广东省粤菜产业发展促进会、广东烹饪协会潮菜专业委员会、香港群生饮食技术人员协会、澳门烹饪协会、汕头市餐饮业协会、汕头职业技术学院、广东省粤东技师学院、汕头技师学院、汕头市南粤潮菜餐饮服务职业技能培训学校、潮州市烹调协会、韩山师范学院、潮州技师学院、揭阳技师学院、汕尾市餐饮行业协会。</w:t>
      </w:r>
      <w:r>
        <w:t xml:space="preserve"> </w:t>
      </w:r>
    </w:p>
    <w:p w14:paraId="55DC7172">
      <w:pPr>
        <w:pStyle w:val="61"/>
        <w:ind w:firstLine="420"/>
      </w:pPr>
      <w:r>
        <w:rPr>
          <w:rFonts w:hint="eastAsia"/>
        </w:rPr>
        <w:t>本文件主要起草人：陈文修、洪东旭、饶毅萍、池鲁强、赵利平、蔡煜东、纪瑞喜、陈少俊、詹明亮、黄武营、陈俊生、陈映武、邹奇、谢福彬、郑泽锋、林振国、吴惠芳、肖伟忠、姚浩展、陈艺希。</w:t>
      </w:r>
      <w:r>
        <w:t xml:space="preserve"> </w:t>
      </w:r>
    </w:p>
    <w:p w14:paraId="04F90B2B">
      <w:pPr>
        <w:pStyle w:val="61"/>
        <w:ind w:firstLine="420"/>
      </w:pPr>
    </w:p>
    <w:p w14:paraId="07AE5CBD">
      <w:pPr>
        <w:pStyle w:val="61"/>
        <w:ind w:firstLine="420"/>
        <w:sectPr>
          <w:pgSz w:w="11906" w:h="16838"/>
          <w:pgMar w:top="2410" w:right="1134" w:bottom="1134" w:left="1134" w:header="1418" w:footer="1134" w:gutter="284"/>
          <w:pgNumType w:fmt="upperRoman"/>
          <w:cols w:space="425" w:num="1"/>
          <w:formProt w:val="0"/>
          <w:docGrid w:linePitch="312" w:charSpace="0"/>
        </w:sectPr>
      </w:pPr>
    </w:p>
    <w:bookmarkEnd w:id="3"/>
    <w:p w14:paraId="41C9E927">
      <w:pPr>
        <w:pStyle w:val="94"/>
        <w:spacing w:after="360"/>
      </w:pPr>
      <w:bookmarkStart w:id="4" w:name="_Toc142207260"/>
      <w:bookmarkStart w:id="5" w:name="BookMark3"/>
      <w:r>
        <w:rPr>
          <w:spacing w:val="320"/>
        </w:rPr>
        <w:t>引</w:t>
      </w:r>
      <w:r>
        <w:t>言</w:t>
      </w:r>
      <w:bookmarkEnd w:id="4"/>
    </w:p>
    <w:p w14:paraId="7A024938">
      <w:pPr>
        <w:pStyle w:val="61"/>
        <w:ind w:firstLine="420"/>
      </w:pPr>
      <w:r>
        <w:rPr>
          <w:rFonts w:hint="eastAsia"/>
        </w:rPr>
        <w:t>“烹饪”本指烹调食物。《易·鼎》：“以木巽火，烹饪也。”《礼记·礼运》中说“烹”，“煮之也”。烹调食物的方法有多种，以“烹”来指代做饭，可见“煮”在食物加工中的重要位置。</w:t>
      </w:r>
    </w:p>
    <w:p w14:paraId="44BFD132">
      <w:pPr>
        <w:pStyle w:val="61"/>
        <w:ind w:firstLine="420"/>
      </w:pPr>
      <w:r>
        <w:rPr>
          <w:rFonts w:hint="eastAsia"/>
        </w:rPr>
        <w:t>“烰糜、煠丸、炊粿、熻番薯”，在潮汕民间都是一日三餐“煮食”的可选内容，常用的主副食。“煮食”即做饭，直指做正餐。煮食包括主食和“物配”。这些煮食方法大都是水烹法，在用料、用水、火候控制等微妙的鼎中之变中，逐渐形成固定的、带有浓厚乡土气息的煮、烰、煠、炊、熻等煮食方法，即烹饪技法。</w:t>
      </w:r>
    </w:p>
    <w:p w14:paraId="0DC93BB7">
      <w:pPr>
        <w:pStyle w:val="61"/>
        <w:ind w:firstLine="420"/>
      </w:pPr>
      <w:r>
        <w:rPr>
          <w:rFonts w:hint="eastAsia"/>
        </w:rPr>
        <w:t>烹饪技法是指把经过初步加工和切制成形的烹饪原料，综合运用加热、调制等手段制成不同风味菜肴特色的方法。其精髓就是加热技法，对菜肴起着决定性的作用，是潮菜工夫的核心。</w:t>
      </w:r>
    </w:p>
    <w:p w14:paraId="7C049911">
      <w:pPr>
        <w:pStyle w:val="61"/>
        <w:ind w:firstLine="420"/>
      </w:pPr>
      <w:r>
        <w:rPr>
          <w:rFonts w:hint="eastAsia"/>
        </w:rPr>
        <w:t>行业中有不同的分类方法，从研究烹饪加热的本质上，一般以传热介质和传热方式作为分类法基础。在烹饪制熟操作中，所用的传热介质主要是水、水蒸气和油。潮菜烹饪技法主要有：</w:t>
      </w:r>
    </w:p>
    <w:p w14:paraId="57712D37">
      <w:pPr>
        <w:pStyle w:val="61"/>
        <w:ind w:firstLine="420"/>
      </w:pPr>
      <w:r>
        <w:rPr>
          <w:rFonts w:hint="eastAsia"/>
        </w:rPr>
        <w:t>1.以水为主要传热介质的：煮、烰、煠、炊、熻、炆、烧、炖、焯、灼等；</w:t>
      </w:r>
    </w:p>
    <w:p w14:paraId="2BE0838E">
      <w:pPr>
        <w:pStyle w:val="61"/>
        <w:ind w:firstLine="420"/>
      </w:pPr>
      <w:r>
        <w:rPr>
          <w:rFonts w:hint="eastAsia"/>
        </w:rPr>
        <w:t>2.以蒸气为主要传热介质的：炊；</w:t>
      </w:r>
    </w:p>
    <w:p w14:paraId="5F2399A1">
      <w:pPr>
        <w:pStyle w:val="61"/>
        <w:ind w:firstLine="420"/>
      </w:pPr>
      <w:r>
        <w:rPr>
          <w:rFonts w:hint="eastAsia"/>
        </w:rPr>
        <w:t>3.以油为主要传热介质的：炒、煎、烙、炸等；</w:t>
      </w:r>
    </w:p>
    <w:p w14:paraId="73C9946B">
      <w:pPr>
        <w:pStyle w:val="61"/>
        <w:ind w:firstLine="420"/>
      </w:pPr>
      <w:r>
        <w:rPr>
          <w:rFonts w:hint="eastAsia"/>
        </w:rPr>
        <w:t>4.以辐射为主兼有热空气对流的：烤、熏等；</w:t>
      </w:r>
    </w:p>
    <w:p w14:paraId="174FD265">
      <w:pPr>
        <w:pStyle w:val="61"/>
        <w:ind w:firstLine="420"/>
      </w:pPr>
      <w:r>
        <w:rPr>
          <w:rFonts w:hint="eastAsia"/>
        </w:rPr>
        <w:t>5.以铁板、盐、石块等固体为主要传热介质的：焐、焗、烙等。</w:t>
      </w:r>
    </w:p>
    <w:p w14:paraId="6C473A8A">
      <w:pPr>
        <w:pStyle w:val="61"/>
        <w:ind w:firstLine="420"/>
      </w:pPr>
      <w:r>
        <w:rPr>
          <w:rFonts w:hint="eastAsia"/>
        </w:rPr>
        <w:t>以上烹饪技法中有相当部分是通用技法（例如“煎”、“炸”等），可在通用烹饪、中餐烹饪、粤菜烹饪相关标准或书籍中查询到其定义、流程、要领和特色。本文件仅给出潮菜特有的烹饪技法，包括潮菜特有的技法（例如“煠”），也包括潮菜烹饪中对某些通用技法的改进（例如“卤”）</w:t>
      </w:r>
      <w:bookmarkStart w:id="6" w:name="脚注"/>
      <w:bookmarkEnd w:id="6"/>
      <w:r>
        <w:rPr>
          <w:rFonts w:hint="eastAsia"/>
        </w:rPr>
        <w:t>。由于标准制定工作组的资源限制，本文件只对前三批潮菜标准中涉及的技法进行规范，其他技法待今后进一步补充完善。</w:t>
      </w:r>
    </w:p>
    <w:p w14:paraId="039DB5C6">
      <w:pPr>
        <w:pStyle w:val="61"/>
        <w:ind w:firstLine="420"/>
      </w:pPr>
    </w:p>
    <w:p w14:paraId="3D49888A">
      <w:pPr>
        <w:pStyle w:val="61"/>
        <w:ind w:firstLine="420"/>
        <w:sectPr>
          <w:pgSz w:w="11906" w:h="16838"/>
          <w:pgMar w:top="2410" w:right="1134" w:bottom="1134" w:left="1134" w:header="1418" w:footer="1134" w:gutter="284"/>
          <w:pgNumType w:fmt="upperRoman"/>
          <w:cols w:space="425" w:num="1"/>
          <w:formProt w:val="0"/>
          <w:docGrid w:linePitch="312" w:charSpace="0"/>
        </w:sectPr>
      </w:pPr>
    </w:p>
    <w:bookmarkEnd w:id="5"/>
    <w:p w14:paraId="15177B8F">
      <w:pPr>
        <w:spacing w:line="20" w:lineRule="exact"/>
        <w:jc w:val="center"/>
        <w:rPr>
          <w:rFonts w:hint="eastAsia" w:ascii="黑体" w:hAnsi="黑体" w:eastAsia="黑体"/>
          <w:sz w:val="32"/>
          <w:szCs w:val="32"/>
        </w:rPr>
      </w:pPr>
      <w:bookmarkStart w:id="7" w:name="BookMark4"/>
    </w:p>
    <w:p w14:paraId="40EBD479">
      <w:pPr>
        <w:spacing w:line="20" w:lineRule="exact"/>
        <w:jc w:val="center"/>
        <w:rPr>
          <w:rFonts w:hint="eastAsia" w:ascii="黑体" w:hAnsi="黑体" w:eastAsia="黑体"/>
          <w:sz w:val="32"/>
          <w:szCs w:val="32"/>
        </w:rPr>
      </w:pPr>
    </w:p>
    <w:sdt>
      <w:sdtPr>
        <w:tag w:val="NEW_STAND_NAME"/>
        <w:id w:val="595910757"/>
        <w:lock w:val="sdtLocked"/>
        <w:placeholder>
          <w:docPart w:val="D3B350AF77184A9CB92A0CA351F70E14"/>
        </w:placeholder>
      </w:sdtPr>
      <w:sdtContent>
        <w:p w14:paraId="3242F049">
          <w:pPr>
            <w:pStyle w:val="182"/>
            <w:spacing w:before="240" w:beforeLines="100" w:after="528" w:afterLines="220"/>
            <w:rPr>
              <w:rFonts w:hint="eastAsia"/>
            </w:rPr>
          </w:pPr>
          <w:bookmarkStart w:id="8" w:name="NEW_STAND_NAME"/>
          <w:r>
            <w:rPr>
              <w:rFonts w:hint="eastAsia"/>
            </w:rPr>
            <w:t>潮菜</w:t>
          </w:r>
          <w:r>
            <w:t xml:space="preserve">  </w:t>
          </w:r>
          <w:r>
            <w:rPr>
              <w:rFonts w:hint="eastAsia"/>
            </w:rPr>
            <w:t>烹饪技法</w:t>
          </w:r>
        </w:p>
      </w:sdtContent>
    </w:sdt>
    <w:bookmarkEnd w:id="8"/>
    <w:p w14:paraId="4D09018D">
      <w:pPr>
        <w:pStyle w:val="109"/>
        <w:spacing w:before="240" w:after="240"/>
      </w:pPr>
      <w:bookmarkStart w:id="9" w:name="_Toc26986530"/>
      <w:bookmarkStart w:id="10" w:name="_Toc24884218"/>
      <w:bookmarkStart w:id="11" w:name="_Toc17233333"/>
      <w:bookmarkStart w:id="12" w:name="_Toc26718930"/>
      <w:bookmarkStart w:id="13" w:name="_Toc24884211"/>
      <w:bookmarkStart w:id="14" w:name="_Toc142207261"/>
      <w:bookmarkStart w:id="15" w:name="_Toc26986771"/>
      <w:bookmarkStart w:id="16" w:name="_Toc26648465"/>
      <w:bookmarkStart w:id="17" w:name="_Toc17233325"/>
      <w:r>
        <w:rPr>
          <w:rFonts w:hint="eastAsia"/>
        </w:rPr>
        <w:t>范围</w:t>
      </w:r>
      <w:bookmarkEnd w:id="9"/>
      <w:bookmarkEnd w:id="10"/>
      <w:bookmarkEnd w:id="11"/>
      <w:bookmarkEnd w:id="12"/>
      <w:bookmarkEnd w:id="13"/>
      <w:bookmarkEnd w:id="14"/>
      <w:bookmarkEnd w:id="15"/>
      <w:bookmarkEnd w:id="16"/>
      <w:bookmarkEnd w:id="17"/>
    </w:p>
    <w:p w14:paraId="6D8D60AD">
      <w:pPr>
        <w:pStyle w:val="61"/>
        <w:ind w:firstLine="420"/>
      </w:pPr>
      <w:bookmarkStart w:id="18" w:name="_Toc26648466"/>
      <w:bookmarkStart w:id="19" w:name="_Toc17233326"/>
      <w:bookmarkStart w:id="20" w:name="_Toc17233334"/>
      <w:bookmarkStart w:id="21" w:name="_Toc24884219"/>
      <w:bookmarkStart w:id="22" w:name="_Toc24884212"/>
      <w:r>
        <w:rPr>
          <w:rFonts w:hint="eastAsia"/>
        </w:rPr>
        <w:t>本文件规定了潮菜特有的焗、煀、糕烧、煠、炊、炆、卤、油泡等八种烹饪技法的操作规程。</w:t>
      </w:r>
    </w:p>
    <w:p w14:paraId="63C2C09C">
      <w:pPr>
        <w:pStyle w:val="61"/>
        <w:ind w:firstLine="420"/>
      </w:pPr>
      <w:r>
        <w:rPr>
          <w:rFonts w:hint="eastAsia"/>
        </w:rPr>
        <w:t>本文件适用于潮菜的烹饪、经营、科研和教学。</w:t>
      </w:r>
    </w:p>
    <w:p w14:paraId="416412F0">
      <w:pPr>
        <w:pStyle w:val="109"/>
        <w:spacing w:before="240" w:after="240"/>
      </w:pPr>
      <w:bookmarkStart w:id="23" w:name="_Toc26718931"/>
      <w:bookmarkStart w:id="24" w:name="_Toc26986772"/>
      <w:bookmarkStart w:id="25" w:name="_Toc142207262"/>
      <w:bookmarkStart w:id="26" w:name="_Toc26986531"/>
      <w:r>
        <w:rPr>
          <w:rFonts w:hint="eastAsia"/>
        </w:rPr>
        <w:t>规范性引用文件</w:t>
      </w:r>
      <w:bookmarkEnd w:id="18"/>
      <w:bookmarkEnd w:id="19"/>
      <w:bookmarkEnd w:id="20"/>
      <w:bookmarkEnd w:id="21"/>
      <w:bookmarkEnd w:id="22"/>
      <w:bookmarkEnd w:id="23"/>
      <w:bookmarkEnd w:id="24"/>
      <w:bookmarkEnd w:id="25"/>
      <w:bookmarkEnd w:id="26"/>
    </w:p>
    <w:sdt>
      <w:sdtPr>
        <w:rPr>
          <w:rFonts w:hint="eastAsia"/>
        </w:rPr>
        <w:id w:val="715848253"/>
        <w:placeholder>
          <w:docPart w:val="7C6270723E5948F984BDA15C924241E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7375B1A">
          <w:pPr>
            <w:pStyle w:val="6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1AECD15">
      <w:pPr>
        <w:pStyle w:val="61"/>
        <w:ind w:firstLine="420"/>
      </w:pPr>
      <w:bookmarkStart w:id="27" w:name="_Toc142207263"/>
      <w:r>
        <w:rPr>
          <w:rFonts w:hint="eastAsia"/>
        </w:rPr>
        <w:t>T</w:t>
      </w:r>
      <w:r>
        <w:t>/</w:t>
      </w:r>
      <w:bookmarkStart w:id="28" w:name="_Hlk143524811"/>
      <w:r>
        <w:t>GDPRXH</w:t>
      </w:r>
      <w:bookmarkEnd w:id="28"/>
      <w:r>
        <w:rPr>
          <w:rFonts w:hint="eastAsia"/>
        </w:rPr>
        <w:t xml:space="preserve"> 58-2024  潮菜 名词术语</w:t>
      </w:r>
    </w:p>
    <w:p w14:paraId="09FE9A44">
      <w:pPr>
        <w:pStyle w:val="109"/>
        <w:spacing w:before="240" w:after="240"/>
      </w:pPr>
      <w:r>
        <w:rPr>
          <w:rFonts w:hint="eastAsia"/>
          <w:szCs w:val="21"/>
        </w:rPr>
        <w:t>术语和定义</w:t>
      </w:r>
      <w:bookmarkEnd w:id="27"/>
    </w:p>
    <w:sdt>
      <w:sdtPr>
        <w:id w:val="-1909835108"/>
        <w:placeholder>
          <w:docPart w:val="03292D1D58D94DD386CC08F5868DF25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770CAF2">
          <w:pPr>
            <w:pStyle w:val="61"/>
            <w:ind w:firstLine="420"/>
          </w:pPr>
          <w:bookmarkStart w:id="29" w:name="_Toc26986532"/>
          <w:bookmarkEnd w:id="29"/>
          <w:r>
            <w:t xml:space="preserve">T/GDPRXH </w:t>
          </w:r>
          <w:r>
            <w:rPr>
              <w:rFonts w:hint="eastAsia"/>
            </w:rPr>
            <w:t>58</w:t>
          </w:r>
          <w:r>
            <w:t>界定的术语和定义适用于本文件。</w:t>
          </w:r>
        </w:p>
      </w:sdtContent>
    </w:sdt>
    <w:p w14:paraId="0D2647C9">
      <w:pPr>
        <w:pStyle w:val="109"/>
        <w:spacing w:before="240" w:after="240"/>
      </w:pPr>
      <w:bookmarkStart w:id="30" w:name="_Toc142207267"/>
      <w:r>
        <w:t>焗</w:t>
      </w:r>
      <w:bookmarkEnd w:id="30"/>
    </w:p>
    <w:p w14:paraId="109CA165">
      <w:pPr>
        <w:pStyle w:val="110"/>
        <w:spacing w:before="120" w:after="120"/>
      </w:pPr>
      <w:r>
        <w:rPr>
          <w:rFonts w:hint="eastAsia"/>
        </w:rPr>
        <w:t>概述</w:t>
      </w:r>
    </w:p>
    <w:p w14:paraId="63E85C15">
      <w:pPr>
        <w:pStyle w:val="61"/>
        <w:ind w:firstLine="420"/>
      </w:pPr>
      <w:r>
        <w:rPr>
          <w:rFonts w:hint="eastAsia"/>
        </w:rPr>
        <w:t>焗是以汤汁、蒸汽、盐或热气等导热媒介，将腌制过的物料或半成品加热至熟而成菜的烹饪技法。</w:t>
      </w:r>
    </w:p>
    <w:p w14:paraId="64217AE7">
      <w:pPr>
        <w:pStyle w:val="61"/>
        <w:ind w:firstLine="360"/>
        <w:rPr>
          <w:sz w:val="18"/>
          <w:szCs w:val="18"/>
        </w:rPr>
      </w:pPr>
      <w:r>
        <w:rPr>
          <w:rFonts w:hint="eastAsia" w:ascii="黑体" w:hAnsi="黑体" w:eastAsia="黑体" w:cs="黑体"/>
          <w:sz w:val="18"/>
          <w:szCs w:val="18"/>
        </w:rPr>
        <w:t>注</w:t>
      </w:r>
      <w:r>
        <w:rPr>
          <w:rFonts w:hint="eastAsia"/>
          <w:sz w:val="18"/>
          <w:szCs w:val="18"/>
        </w:rPr>
        <w:t>：焗是由多种不同介质复合传热。</w:t>
      </w:r>
    </w:p>
    <w:p w14:paraId="7374D19F">
      <w:pPr>
        <w:pStyle w:val="61"/>
        <w:ind w:firstLine="420"/>
      </w:pPr>
      <w:r>
        <w:rPr>
          <w:rFonts w:hint="eastAsia"/>
        </w:rPr>
        <w:t>[来源：T</w:t>
      </w:r>
      <w:r>
        <w:t>/GDPRXH</w:t>
      </w:r>
      <w:r>
        <w:rPr>
          <w:rFonts w:hint="eastAsia"/>
        </w:rPr>
        <w:t xml:space="preserve"> 58-2024，定义5.6.1]</w:t>
      </w:r>
    </w:p>
    <w:p w14:paraId="421A9ECA">
      <w:pPr>
        <w:pStyle w:val="110"/>
        <w:spacing w:before="120" w:after="120"/>
      </w:pPr>
      <w:r>
        <w:rPr>
          <w:rFonts w:hint="eastAsia"/>
        </w:rPr>
        <w:t>砂锅焗</w:t>
      </w:r>
    </w:p>
    <w:p w14:paraId="124A818E">
      <w:pPr>
        <w:pStyle w:val="70"/>
        <w:spacing w:before="120" w:after="120"/>
        <w:ind w:left="0"/>
      </w:pPr>
      <w:r>
        <w:rPr>
          <w:rFonts w:hint="eastAsia"/>
        </w:rPr>
        <w:t>工艺流程</w:t>
      </w:r>
    </w:p>
    <w:p w14:paraId="4F58D3B7">
      <w:pPr>
        <w:pStyle w:val="179"/>
        <w:numPr>
          <w:ilvl w:val="0"/>
          <w:numId w:val="32"/>
        </w:numPr>
        <w:rPr>
          <w:kern w:val="2"/>
          <w:szCs w:val="21"/>
        </w:rPr>
      </w:pPr>
      <w:r>
        <w:rPr>
          <w:rFonts w:hint="eastAsia"/>
        </w:rPr>
        <w:t>腌制主料；</w:t>
      </w:r>
    </w:p>
    <w:p w14:paraId="1DBEF6FD">
      <w:pPr>
        <w:pStyle w:val="179"/>
        <w:numPr>
          <w:ilvl w:val="0"/>
          <w:numId w:val="32"/>
        </w:numPr>
        <w:rPr>
          <w:kern w:val="2"/>
          <w:szCs w:val="21"/>
        </w:rPr>
      </w:pPr>
      <w:r>
        <w:rPr>
          <w:rFonts w:hint="eastAsia"/>
        </w:rPr>
        <w:t>准备砂锅，铺垫辅料；</w:t>
      </w:r>
    </w:p>
    <w:p w14:paraId="421603C7">
      <w:pPr>
        <w:pStyle w:val="179"/>
        <w:numPr>
          <w:ilvl w:val="0"/>
          <w:numId w:val="32"/>
        </w:numPr>
        <w:rPr>
          <w:kern w:val="2"/>
          <w:szCs w:val="21"/>
        </w:rPr>
      </w:pPr>
      <w:r>
        <w:rPr>
          <w:rFonts w:hint="eastAsia"/>
        </w:rPr>
        <w:t>放进主料，加热焗制；</w:t>
      </w:r>
    </w:p>
    <w:p w14:paraId="619BC827">
      <w:pPr>
        <w:pStyle w:val="179"/>
        <w:numPr>
          <w:ilvl w:val="0"/>
          <w:numId w:val="32"/>
        </w:numPr>
        <w:rPr>
          <w:kern w:val="2"/>
          <w:szCs w:val="21"/>
        </w:rPr>
      </w:pPr>
      <w:r>
        <w:rPr>
          <w:rFonts w:hint="eastAsia"/>
        </w:rPr>
        <w:t>滗出原汁，摆砌后淋上原汁。</w:t>
      </w:r>
    </w:p>
    <w:p w14:paraId="305A585C">
      <w:pPr>
        <w:pStyle w:val="70"/>
        <w:spacing w:before="120" w:after="120"/>
        <w:ind w:left="0"/>
      </w:pPr>
      <w:r>
        <w:rPr>
          <w:rFonts w:hint="eastAsia"/>
        </w:rPr>
        <w:t>操作要领</w:t>
      </w:r>
    </w:p>
    <w:p w14:paraId="14FC933F">
      <w:pPr>
        <w:pStyle w:val="137"/>
      </w:pPr>
      <w:r>
        <w:rPr>
          <w:rFonts w:hint="eastAsia"/>
        </w:rPr>
        <w:t>砂锅焗的调味属于加热前调味，调味要准确；</w:t>
      </w:r>
    </w:p>
    <w:p w14:paraId="38A998DA">
      <w:pPr>
        <w:pStyle w:val="137"/>
      </w:pPr>
      <w:r>
        <w:rPr>
          <w:rFonts w:hint="eastAsia"/>
        </w:rPr>
        <w:t>根据原料的量选择大小适宜的砂锅；</w:t>
      </w:r>
    </w:p>
    <w:p w14:paraId="5D59A92D">
      <w:pPr>
        <w:pStyle w:val="137"/>
      </w:pPr>
      <w:r>
        <w:rPr>
          <w:rFonts w:hint="eastAsia"/>
        </w:rPr>
        <w:t>焗制过程中应控制火力，使其受热均匀。</w:t>
      </w:r>
    </w:p>
    <w:p w14:paraId="53BC1636">
      <w:pPr>
        <w:pStyle w:val="70"/>
        <w:spacing w:before="120" w:after="120"/>
        <w:ind w:left="0"/>
      </w:pPr>
      <w:r>
        <w:rPr>
          <w:rFonts w:hint="eastAsia"/>
        </w:rPr>
        <w:t>菜品特点</w:t>
      </w:r>
    </w:p>
    <w:p w14:paraId="71AD00E9">
      <w:pPr>
        <w:pStyle w:val="61"/>
        <w:ind w:firstLine="420"/>
      </w:pPr>
      <w:r>
        <w:rPr>
          <w:rFonts w:hint="eastAsia" w:ascii="Helvetica" w:hAnsi="Helvetica" w:cs="Helvetica"/>
          <w:color w:val="333333"/>
          <w:szCs w:val="21"/>
          <w:shd w:val="clear" w:color="auto" w:fill="FFFFFF"/>
        </w:rPr>
        <w:t>气味芳香、原汁原味。</w:t>
      </w:r>
    </w:p>
    <w:p w14:paraId="1508EF0C">
      <w:pPr>
        <w:pStyle w:val="70"/>
        <w:spacing w:before="120" w:after="120"/>
        <w:ind w:left="0"/>
      </w:pPr>
      <w:r>
        <w:rPr>
          <w:rFonts w:hint="eastAsia"/>
        </w:rPr>
        <w:t>代表菜品</w:t>
      </w:r>
    </w:p>
    <w:p w14:paraId="12C75157">
      <w:pPr>
        <w:pStyle w:val="137"/>
      </w:pPr>
      <w:r>
        <w:rPr>
          <w:rFonts w:hint="eastAsia"/>
        </w:rPr>
        <w:t>豆酱焗鸡；</w:t>
      </w:r>
    </w:p>
    <w:p w14:paraId="03883001">
      <w:pPr>
        <w:pStyle w:val="137"/>
      </w:pPr>
      <w:r>
        <w:rPr>
          <w:rFonts w:hint="eastAsia"/>
        </w:rPr>
        <w:t>豆酱焗蟹。</w:t>
      </w:r>
    </w:p>
    <w:p w14:paraId="1AA64F16">
      <w:pPr>
        <w:pStyle w:val="137"/>
        <w:numPr>
          <w:ilvl w:val="0"/>
          <w:numId w:val="0"/>
        </w:numPr>
        <w:ind w:left="851" w:hanging="426"/>
      </w:pPr>
    </w:p>
    <w:p w14:paraId="7934C5B9">
      <w:pPr>
        <w:pStyle w:val="137"/>
        <w:numPr>
          <w:ilvl w:val="0"/>
          <w:numId w:val="0"/>
        </w:numPr>
        <w:ind w:left="851" w:hanging="426"/>
      </w:pPr>
    </w:p>
    <w:p w14:paraId="78923607">
      <w:pPr>
        <w:pStyle w:val="137"/>
        <w:numPr>
          <w:ilvl w:val="0"/>
          <w:numId w:val="0"/>
        </w:numPr>
        <w:ind w:left="851" w:hanging="426"/>
      </w:pPr>
    </w:p>
    <w:p w14:paraId="1C2F9312">
      <w:pPr>
        <w:pStyle w:val="110"/>
        <w:spacing w:before="120" w:after="120"/>
      </w:pPr>
      <w:r>
        <w:rPr>
          <w:rFonts w:hint="eastAsia"/>
        </w:rPr>
        <w:t>鼎上焗</w:t>
      </w:r>
    </w:p>
    <w:p w14:paraId="6829DC00">
      <w:pPr>
        <w:pStyle w:val="70"/>
        <w:spacing w:before="120" w:after="120"/>
        <w:ind w:left="0"/>
      </w:pPr>
      <w:r>
        <w:rPr>
          <w:rFonts w:hint="eastAsia"/>
        </w:rPr>
        <w:t>工艺流程</w:t>
      </w:r>
    </w:p>
    <w:p w14:paraId="28E9CA43">
      <w:pPr>
        <w:pStyle w:val="179"/>
        <w:numPr>
          <w:ilvl w:val="0"/>
          <w:numId w:val="33"/>
        </w:numPr>
      </w:pPr>
      <w:r>
        <w:rPr>
          <w:rFonts w:hint="eastAsia" w:hAnsi="宋体"/>
        </w:rPr>
        <w:t>腌制主料；</w:t>
      </w:r>
    </w:p>
    <w:p w14:paraId="2C013326">
      <w:pPr>
        <w:pStyle w:val="179"/>
      </w:pPr>
      <w:r>
        <w:rPr>
          <w:rFonts w:hint="eastAsia" w:hAnsi="宋体"/>
        </w:rPr>
        <w:t>处理辅料；</w:t>
      </w:r>
    </w:p>
    <w:p w14:paraId="4514053B">
      <w:pPr>
        <w:pStyle w:val="179"/>
      </w:pPr>
      <w:r>
        <w:rPr>
          <w:rFonts w:hint="eastAsia" w:hAnsi="宋体"/>
        </w:rPr>
        <w:t>主料预熟处理；</w:t>
      </w:r>
    </w:p>
    <w:p w14:paraId="2C198CC4">
      <w:pPr>
        <w:pStyle w:val="179"/>
      </w:pPr>
      <w:r>
        <w:rPr>
          <w:rFonts w:hint="eastAsia"/>
        </w:rPr>
        <w:t>用汤汁或味汁焗制。</w:t>
      </w:r>
    </w:p>
    <w:p w14:paraId="6B39F6FE">
      <w:pPr>
        <w:pStyle w:val="70"/>
        <w:spacing w:before="120" w:after="120"/>
        <w:ind w:left="0"/>
      </w:pPr>
      <w:r>
        <w:rPr>
          <w:rFonts w:hint="eastAsia"/>
        </w:rPr>
        <w:t>操作要领</w:t>
      </w:r>
    </w:p>
    <w:p w14:paraId="29C56C87">
      <w:pPr>
        <w:ind w:firstLine="420" w:firstLineChars="200"/>
        <w:rPr>
          <w:rFonts w:hint="eastAsia" w:ascii="宋体" w:hAnsi="宋体"/>
        </w:rPr>
      </w:pPr>
      <w:r>
        <w:rPr>
          <w:rFonts w:hint="eastAsia" w:ascii="宋体" w:hAnsi="宋体"/>
        </w:rPr>
        <w:t>焗制时应加盖并控制好火力，不宜过多翻动。</w:t>
      </w:r>
    </w:p>
    <w:p w14:paraId="15E1536F">
      <w:pPr>
        <w:pStyle w:val="70"/>
        <w:spacing w:before="120" w:after="120"/>
        <w:ind w:left="0"/>
      </w:pPr>
      <w:r>
        <w:rPr>
          <w:rFonts w:hint="eastAsia"/>
        </w:rPr>
        <w:t>菜品特点</w:t>
      </w:r>
    </w:p>
    <w:p w14:paraId="004A7B61">
      <w:pPr>
        <w:ind w:firstLine="420" w:firstLineChars="200"/>
        <w:rPr>
          <w:rFonts w:hint="eastAsia" w:ascii="宋体" w:hAnsi="宋体"/>
        </w:rPr>
      </w:pPr>
      <w:r>
        <w:rPr>
          <w:rFonts w:hint="eastAsia" w:ascii="宋体" w:hAnsi="宋体"/>
        </w:rPr>
        <w:t>软嫩，浓郁。</w:t>
      </w:r>
    </w:p>
    <w:p w14:paraId="446BF89A">
      <w:pPr>
        <w:pStyle w:val="70"/>
        <w:spacing w:before="120" w:after="120"/>
        <w:ind w:left="0"/>
      </w:pPr>
      <w:r>
        <w:rPr>
          <w:rFonts w:hint="eastAsia"/>
        </w:rPr>
        <w:t>代表菜品</w:t>
      </w:r>
    </w:p>
    <w:p w14:paraId="7D2D06E8">
      <w:pPr>
        <w:pStyle w:val="137"/>
        <w:numPr>
          <w:ilvl w:val="0"/>
          <w:numId w:val="0"/>
        </w:numPr>
        <w:ind w:left="851" w:hanging="426"/>
      </w:pPr>
      <w:r>
        <w:rPr>
          <w:rFonts w:hint="eastAsia"/>
        </w:rPr>
        <w:t>干焗虾筒。</w:t>
      </w:r>
    </w:p>
    <w:p w14:paraId="436EEE23">
      <w:pPr>
        <w:pStyle w:val="110"/>
        <w:spacing w:before="120" w:after="120"/>
      </w:pPr>
      <w:r>
        <w:rPr>
          <w:rFonts w:hint="eastAsia"/>
        </w:rPr>
        <w:t>烤炉焗</w:t>
      </w:r>
    </w:p>
    <w:p w14:paraId="11B2984C">
      <w:pPr>
        <w:pStyle w:val="70"/>
        <w:spacing w:before="120" w:after="120"/>
        <w:ind w:left="0"/>
      </w:pPr>
      <w:r>
        <w:rPr>
          <w:rFonts w:hint="eastAsia"/>
        </w:rPr>
        <w:t>工艺流程</w:t>
      </w:r>
    </w:p>
    <w:p w14:paraId="0B895E73">
      <w:pPr>
        <w:pStyle w:val="179"/>
        <w:numPr>
          <w:ilvl w:val="0"/>
          <w:numId w:val="34"/>
        </w:numPr>
      </w:pPr>
      <w:r>
        <w:rPr>
          <w:rFonts w:hint="eastAsia"/>
        </w:rPr>
        <w:t>腌制主料或烹熟主料；</w:t>
      </w:r>
    </w:p>
    <w:p w14:paraId="2FF91627">
      <w:pPr>
        <w:pStyle w:val="179"/>
      </w:pPr>
      <w:r>
        <w:rPr>
          <w:rFonts w:hint="eastAsia"/>
        </w:rPr>
        <w:t>调节炉温；</w:t>
      </w:r>
    </w:p>
    <w:p w14:paraId="01D3AEBD">
      <w:pPr>
        <w:pStyle w:val="179"/>
      </w:pPr>
      <w:r>
        <w:rPr>
          <w:rFonts w:hint="eastAsia"/>
        </w:rPr>
        <w:t>入炉焗制；</w:t>
      </w:r>
    </w:p>
    <w:p w14:paraId="30E33099">
      <w:pPr>
        <w:pStyle w:val="179"/>
      </w:pPr>
      <w:r>
        <w:rPr>
          <w:rFonts w:hint="eastAsia"/>
        </w:rPr>
        <w:t>上碟造型，配佐料上席。</w:t>
      </w:r>
    </w:p>
    <w:p w14:paraId="16CC304F">
      <w:pPr>
        <w:pStyle w:val="70"/>
        <w:spacing w:before="120" w:after="120"/>
        <w:ind w:left="0"/>
      </w:pPr>
      <w:r>
        <w:rPr>
          <w:rFonts w:hint="eastAsia"/>
        </w:rPr>
        <w:t>操作要领</w:t>
      </w:r>
    </w:p>
    <w:p w14:paraId="3265FF32">
      <w:pPr>
        <w:pStyle w:val="137"/>
      </w:pPr>
      <w:r>
        <w:rPr>
          <w:rFonts w:hint="eastAsia"/>
        </w:rPr>
        <w:t>烤炉焗的调味主要采用加热前调味；</w:t>
      </w:r>
    </w:p>
    <w:p w14:paraId="0DFBF95C">
      <w:pPr>
        <w:pStyle w:val="137"/>
      </w:pPr>
      <w:r>
        <w:rPr>
          <w:rFonts w:hint="eastAsia"/>
        </w:rPr>
        <w:t>根据原料大小、质地，控制焗制的时间长短和温度高低。</w:t>
      </w:r>
    </w:p>
    <w:p w14:paraId="1699E9E2">
      <w:pPr>
        <w:pStyle w:val="70"/>
        <w:spacing w:before="120" w:after="120"/>
        <w:ind w:left="0"/>
      </w:pPr>
      <w:r>
        <w:rPr>
          <w:rFonts w:hint="eastAsia"/>
        </w:rPr>
        <w:t>菜品特点</w:t>
      </w:r>
    </w:p>
    <w:p w14:paraId="29AE4411">
      <w:pPr>
        <w:pStyle w:val="61"/>
        <w:ind w:firstLine="420"/>
      </w:pPr>
      <w:r>
        <w:rPr>
          <w:rFonts w:hint="eastAsia"/>
        </w:rPr>
        <w:t>干香嫩爽。</w:t>
      </w:r>
    </w:p>
    <w:p w14:paraId="1D760629">
      <w:pPr>
        <w:pStyle w:val="70"/>
        <w:spacing w:before="120" w:after="120"/>
        <w:ind w:left="0"/>
      </w:pPr>
      <w:r>
        <w:t>代表菜品</w:t>
      </w:r>
    </w:p>
    <w:p w14:paraId="53D71F65">
      <w:pPr>
        <w:pStyle w:val="61"/>
        <w:ind w:firstLine="420"/>
      </w:pPr>
      <w:r>
        <w:rPr>
          <w:rFonts w:hint="eastAsia"/>
        </w:rPr>
        <w:t>焗袈裟鱼。</w:t>
      </w:r>
    </w:p>
    <w:p w14:paraId="7EDC50FC">
      <w:pPr>
        <w:pStyle w:val="110"/>
        <w:spacing w:before="120" w:after="120"/>
      </w:pPr>
      <w:r>
        <w:rPr>
          <w:rFonts w:hint="eastAsia"/>
        </w:rPr>
        <w:t>盐焗</w:t>
      </w:r>
    </w:p>
    <w:p w14:paraId="651BD7F1">
      <w:pPr>
        <w:pStyle w:val="70"/>
        <w:spacing w:before="120" w:after="120"/>
        <w:ind w:left="0"/>
      </w:pPr>
      <w:r>
        <w:rPr>
          <w:rFonts w:hint="eastAsia"/>
        </w:rPr>
        <w:t>工艺流程</w:t>
      </w:r>
    </w:p>
    <w:p w14:paraId="78383740">
      <w:pPr>
        <w:pStyle w:val="179"/>
        <w:numPr>
          <w:ilvl w:val="0"/>
          <w:numId w:val="35"/>
        </w:numPr>
      </w:pPr>
      <w:r>
        <w:rPr>
          <w:rFonts w:hint="eastAsia" w:hAnsi="宋体"/>
        </w:rPr>
        <w:t>腌制原料；</w:t>
      </w:r>
    </w:p>
    <w:p w14:paraId="1FAC9860">
      <w:pPr>
        <w:pStyle w:val="179"/>
      </w:pPr>
      <w:r>
        <w:rPr>
          <w:rFonts w:hint="eastAsia" w:hAnsi="宋体"/>
        </w:rPr>
        <w:t>包裹原料；</w:t>
      </w:r>
    </w:p>
    <w:p w14:paraId="3B5E53BF">
      <w:pPr>
        <w:pStyle w:val="179"/>
      </w:pPr>
      <w:r>
        <w:rPr>
          <w:rFonts w:hint="eastAsia" w:hAnsi="宋体"/>
        </w:rPr>
        <w:t>加热盐粒，焗制；</w:t>
      </w:r>
    </w:p>
    <w:p w14:paraId="2CBF9B0F">
      <w:pPr>
        <w:pStyle w:val="179"/>
      </w:pPr>
      <w:r>
        <w:rPr>
          <w:rFonts w:hint="eastAsia" w:hAnsi="宋体"/>
        </w:rPr>
        <w:t>取出熟料，盛装上碟。</w:t>
      </w:r>
    </w:p>
    <w:p w14:paraId="4DAC4BAA">
      <w:pPr>
        <w:pStyle w:val="70"/>
        <w:spacing w:before="120" w:after="120"/>
        <w:ind w:left="0"/>
      </w:pPr>
      <w:r>
        <w:rPr>
          <w:rFonts w:hint="eastAsia"/>
        </w:rPr>
        <w:t>操作要领</w:t>
      </w:r>
    </w:p>
    <w:p w14:paraId="65DFA1F5">
      <w:pPr>
        <w:pStyle w:val="137"/>
      </w:pPr>
      <w:r>
        <w:rPr>
          <w:rFonts w:hint="eastAsia"/>
        </w:rPr>
        <w:t>主料应预先腌制入味；</w:t>
      </w:r>
    </w:p>
    <w:p w14:paraId="4F550EBE">
      <w:pPr>
        <w:pStyle w:val="137"/>
      </w:pPr>
      <w:r>
        <w:rPr>
          <w:rFonts w:hint="eastAsia"/>
        </w:rPr>
        <w:t>盐量应足够，加热盐粒时，要达到灼热程度；</w:t>
      </w:r>
    </w:p>
    <w:p w14:paraId="0D236798">
      <w:pPr>
        <w:pStyle w:val="137"/>
      </w:pPr>
      <w:r>
        <w:rPr>
          <w:rFonts w:hint="eastAsia"/>
        </w:rPr>
        <w:t>小火补充热能或加盖减少热量散失</w:t>
      </w:r>
      <w:r>
        <w:rPr>
          <w:rFonts w:hint="eastAsia" w:cs="Calibri"/>
        </w:rPr>
        <w:t>；</w:t>
      </w:r>
    </w:p>
    <w:p w14:paraId="2249DA28">
      <w:pPr>
        <w:pStyle w:val="137"/>
      </w:pPr>
      <w:r>
        <w:rPr>
          <w:rFonts w:hint="eastAsia"/>
        </w:rPr>
        <w:t>掌握好焗制时间。</w:t>
      </w:r>
    </w:p>
    <w:p w14:paraId="06430342">
      <w:pPr>
        <w:pStyle w:val="70"/>
        <w:spacing w:before="120" w:after="120"/>
        <w:ind w:left="0"/>
      </w:pPr>
      <w:r>
        <w:rPr>
          <w:rFonts w:hint="eastAsia"/>
        </w:rPr>
        <w:t>菜品特点</w:t>
      </w:r>
    </w:p>
    <w:p w14:paraId="53E09C78">
      <w:pPr>
        <w:pStyle w:val="61"/>
        <w:ind w:firstLine="420"/>
      </w:pPr>
      <w:r>
        <w:rPr>
          <w:rFonts w:hint="eastAsia"/>
        </w:rPr>
        <w:t>原汁原味，咸鲜干香。</w:t>
      </w:r>
    </w:p>
    <w:p w14:paraId="6ADF88D9">
      <w:pPr>
        <w:pStyle w:val="70"/>
        <w:spacing w:before="120" w:after="120"/>
        <w:ind w:left="0"/>
      </w:pPr>
      <w:r>
        <w:t>代表菜品</w:t>
      </w:r>
    </w:p>
    <w:p w14:paraId="1C91E432">
      <w:pPr>
        <w:pStyle w:val="137"/>
        <w:numPr>
          <w:ilvl w:val="0"/>
          <w:numId w:val="0"/>
        </w:numPr>
        <w:ind w:firstLine="420" w:firstLineChars="200"/>
      </w:pPr>
      <w:r>
        <w:rPr>
          <w:rFonts w:hint="eastAsia"/>
        </w:rPr>
        <w:t>盐焗虾。</w:t>
      </w:r>
    </w:p>
    <w:p w14:paraId="23EC1347">
      <w:pPr>
        <w:pStyle w:val="109"/>
        <w:spacing w:before="240" w:after="240"/>
      </w:pPr>
      <w:bookmarkStart w:id="31" w:name="_Toc142207268"/>
      <w:r>
        <w:rPr>
          <w:rFonts w:hint="eastAsia"/>
        </w:rPr>
        <w:t>煀</w:t>
      </w:r>
      <w:bookmarkEnd w:id="31"/>
    </w:p>
    <w:p w14:paraId="32AC5EB7">
      <w:pPr>
        <w:pStyle w:val="110"/>
        <w:spacing w:before="120" w:after="120"/>
      </w:pPr>
      <w:r>
        <w:rPr>
          <w:rFonts w:hint="eastAsia"/>
        </w:rPr>
        <w:t>概述</w:t>
      </w:r>
    </w:p>
    <w:p w14:paraId="19BA56BE">
      <w:pPr>
        <w:pStyle w:val="61"/>
        <w:ind w:firstLine="420"/>
        <w:rPr>
          <w:szCs w:val="21"/>
        </w:rPr>
      </w:pPr>
      <w:r>
        <w:rPr>
          <w:rFonts w:hint="eastAsia"/>
        </w:rPr>
        <w:t>将</w:t>
      </w:r>
      <w:r>
        <w:rPr>
          <w:rFonts w:hint="eastAsia"/>
          <w:szCs w:val="21"/>
        </w:rPr>
        <w:t>经过煎、炸后的主料与</w:t>
      </w:r>
      <w:r>
        <w:rPr>
          <w:rFonts w:hint="eastAsia"/>
        </w:rPr>
        <w:t>香料料头（</w:t>
      </w:r>
      <w:r>
        <w:rPr>
          <w:rFonts w:hint="eastAsia"/>
          <w:szCs w:val="21"/>
        </w:rPr>
        <w:t>煀料</w:t>
      </w:r>
      <w:r>
        <w:rPr>
          <w:rFonts w:hint="eastAsia"/>
        </w:rPr>
        <w:t>）</w:t>
      </w:r>
      <w:r>
        <w:rPr>
          <w:rFonts w:hint="eastAsia"/>
          <w:szCs w:val="21"/>
        </w:rPr>
        <w:t>一起，以水（汤）为传热介质，用中火加热，使之酥烂成菜的烹饪技法。</w:t>
      </w:r>
    </w:p>
    <w:p w14:paraId="1C9E7CB6">
      <w:pPr>
        <w:pStyle w:val="61"/>
        <w:ind w:firstLine="420"/>
      </w:pPr>
      <w:r>
        <w:rPr>
          <w:rFonts w:hint="eastAsia"/>
        </w:rPr>
        <w:t>[来源：T</w:t>
      </w:r>
      <w:r>
        <w:t>/GDPRXH</w:t>
      </w:r>
      <w:r>
        <w:rPr>
          <w:rFonts w:hint="eastAsia"/>
        </w:rPr>
        <w:t xml:space="preserve"> 58-2024，定义5.6.</w:t>
      </w:r>
      <w:r>
        <w:t>2</w:t>
      </w:r>
      <w:r>
        <w:rPr>
          <w:rFonts w:hint="eastAsia"/>
        </w:rPr>
        <w:t>]</w:t>
      </w:r>
    </w:p>
    <w:p w14:paraId="072302C0">
      <w:pPr>
        <w:pStyle w:val="110"/>
        <w:spacing w:before="120" w:after="120"/>
      </w:pPr>
      <w:r>
        <w:rPr>
          <w:rFonts w:hint="eastAsia"/>
        </w:rPr>
        <w:t>炸煀</w:t>
      </w:r>
    </w:p>
    <w:p w14:paraId="652D2ECE">
      <w:pPr>
        <w:pStyle w:val="70"/>
        <w:spacing w:before="120" w:after="120"/>
        <w:ind w:left="0"/>
      </w:pPr>
      <w:r>
        <w:rPr>
          <w:rFonts w:hint="eastAsia"/>
        </w:rPr>
        <w:t>工艺流程</w:t>
      </w:r>
    </w:p>
    <w:p w14:paraId="11697160">
      <w:pPr>
        <w:pStyle w:val="179"/>
        <w:numPr>
          <w:ilvl w:val="0"/>
          <w:numId w:val="36"/>
        </w:numPr>
        <w:rPr>
          <w:kern w:val="2"/>
          <w:szCs w:val="21"/>
        </w:rPr>
      </w:pPr>
      <w:r>
        <w:rPr>
          <w:rFonts w:hint="eastAsia"/>
        </w:rPr>
        <w:t>整理加工料头（香料）；</w:t>
      </w:r>
    </w:p>
    <w:p w14:paraId="152F2FDE">
      <w:pPr>
        <w:pStyle w:val="179"/>
        <w:numPr>
          <w:ilvl w:val="0"/>
          <w:numId w:val="36"/>
        </w:numPr>
        <w:rPr>
          <w:kern w:val="2"/>
          <w:szCs w:val="21"/>
        </w:rPr>
      </w:pPr>
      <w:r>
        <w:rPr>
          <w:rFonts w:hint="eastAsia"/>
        </w:rPr>
        <w:t>主料炸制或泡油；</w:t>
      </w:r>
    </w:p>
    <w:p w14:paraId="4E4C0FC5">
      <w:pPr>
        <w:pStyle w:val="179"/>
        <w:numPr>
          <w:ilvl w:val="0"/>
          <w:numId w:val="36"/>
        </w:numPr>
        <w:rPr>
          <w:kern w:val="2"/>
          <w:szCs w:val="21"/>
        </w:rPr>
      </w:pPr>
      <w:r>
        <w:rPr>
          <w:rFonts w:hint="eastAsia"/>
        </w:rPr>
        <w:t>主、辅料及料头一起爆香；</w:t>
      </w:r>
    </w:p>
    <w:p w14:paraId="5705D447">
      <w:pPr>
        <w:pStyle w:val="179"/>
        <w:numPr>
          <w:ilvl w:val="0"/>
          <w:numId w:val="36"/>
        </w:numPr>
        <w:rPr>
          <w:kern w:val="2"/>
          <w:szCs w:val="21"/>
        </w:rPr>
      </w:pPr>
      <w:r>
        <w:rPr>
          <w:rFonts w:hint="eastAsia"/>
        </w:rPr>
        <w:t>加汤水、调料</w:t>
      </w:r>
      <w:r>
        <w:rPr>
          <w:rFonts w:hint="eastAsia"/>
          <w:szCs w:val="21"/>
        </w:rPr>
        <w:t>煀</w:t>
      </w:r>
      <w:r>
        <w:rPr>
          <w:rFonts w:hint="eastAsia"/>
        </w:rPr>
        <w:t>制。</w:t>
      </w:r>
    </w:p>
    <w:p w14:paraId="15AD8E39">
      <w:pPr>
        <w:pStyle w:val="70"/>
        <w:spacing w:before="120" w:after="120"/>
        <w:ind w:left="0"/>
      </w:pPr>
      <w:r>
        <w:rPr>
          <w:rFonts w:hint="eastAsia"/>
        </w:rPr>
        <w:t>操作要领</w:t>
      </w:r>
    </w:p>
    <w:p w14:paraId="3E35DFCC">
      <w:pPr>
        <w:pStyle w:val="137"/>
      </w:pPr>
      <w:r>
        <w:rPr>
          <w:rFonts w:hint="eastAsia"/>
        </w:rPr>
        <w:t>合理选配辅料和料头；</w:t>
      </w:r>
    </w:p>
    <w:p w14:paraId="33D76CB4">
      <w:pPr>
        <w:pStyle w:val="137"/>
      </w:pPr>
      <w:r>
        <w:rPr>
          <w:rFonts w:hint="eastAsia"/>
        </w:rPr>
        <w:t>控制下汤量和火候；</w:t>
      </w:r>
    </w:p>
    <w:p w14:paraId="6A71F5D4">
      <w:pPr>
        <w:pStyle w:val="137"/>
      </w:pPr>
      <w:r>
        <w:rPr>
          <w:rFonts w:hint="eastAsia"/>
        </w:rPr>
        <w:t>根据汤汁浓稠度决定是否勾芡。</w:t>
      </w:r>
    </w:p>
    <w:p w14:paraId="30F0A7F3">
      <w:pPr>
        <w:pStyle w:val="70"/>
        <w:spacing w:before="120" w:after="120"/>
        <w:ind w:left="0"/>
      </w:pPr>
      <w:r>
        <w:rPr>
          <w:rFonts w:hint="eastAsia"/>
        </w:rPr>
        <w:t>菜品特点</w:t>
      </w:r>
    </w:p>
    <w:p w14:paraId="1B67D844">
      <w:pPr>
        <w:pStyle w:val="61"/>
        <w:ind w:firstLine="420"/>
      </w:pPr>
      <w:r>
        <w:rPr>
          <w:rFonts w:hint="eastAsia"/>
        </w:rPr>
        <w:t>酱色明亮，味道浓香，肉质嫩滑。</w:t>
      </w:r>
    </w:p>
    <w:p w14:paraId="79E06B03">
      <w:pPr>
        <w:pStyle w:val="70"/>
        <w:spacing w:before="120" w:after="120"/>
        <w:ind w:left="0"/>
      </w:pPr>
      <w:r>
        <w:t>代表菜品</w:t>
      </w:r>
    </w:p>
    <w:p w14:paraId="317648C7">
      <w:pPr>
        <w:pStyle w:val="61"/>
        <w:ind w:firstLine="420"/>
      </w:pPr>
      <w:r>
        <w:rPr>
          <w:rFonts w:hint="eastAsia"/>
        </w:rPr>
        <w:t>梅子猪脚。</w:t>
      </w:r>
    </w:p>
    <w:p w14:paraId="21D2C958">
      <w:pPr>
        <w:pStyle w:val="110"/>
        <w:spacing w:before="120" w:after="120"/>
      </w:pPr>
      <w:r>
        <w:rPr>
          <w:rFonts w:hint="eastAsia"/>
        </w:rPr>
        <w:t>煎煀</w:t>
      </w:r>
    </w:p>
    <w:p w14:paraId="2E8300A6">
      <w:pPr>
        <w:pStyle w:val="70"/>
        <w:spacing w:before="120" w:after="120"/>
        <w:ind w:left="0"/>
      </w:pPr>
      <w:r>
        <w:rPr>
          <w:rFonts w:hint="eastAsia"/>
        </w:rPr>
        <w:t>工艺流程</w:t>
      </w:r>
    </w:p>
    <w:p w14:paraId="72BCA550">
      <w:pPr>
        <w:pStyle w:val="179"/>
        <w:numPr>
          <w:ilvl w:val="0"/>
          <w:numId w:val="37"/>
        </w:numPr>
      </w:pPr>
      <w:r>
        <w:rPr>
          <w:rFonts w:hint="eastAsia"/>
        </w:rPr>
        <w:t>整理加工料头（香料）</w:t>
      </w:r>
      <w:r>
        <w:rPr>
          <w:rFonts w:hint="eastAsia" w:hAnsi="宋体"/>
        </w:rPr>
        <w:t>；</w:t>
      </w:r>
    </w:p>
    <w:p w14:paraId="4A1ED311">
      <w:pPr>
        <w:pStyle w:val="179"/>
      </w:pPr>
      <w:r>
        <w:rPr>
          <w:rFonts w:hint="eastAsia"/>
        </w:rPr>
        <w:t>主料抹上酱油煎制</w:t>
      </w:r>
      <w:r>
        <w:rPr>
          <w:rFonts w:hint="eastAsia" w:hAnsi="宋体"/>
        </w:rPr>
        <w:t>；</w:t>
      </w:r>
    </w:p>
    <w:p w14:paraId="1B940753">
      <w:pPr>
        <w:pStyle w:val="179"/>
      </w:pPr>
      <w:r>
        <w:rPr>
          <w:rFonts w:hint="eastAsia" w:hAnsi="宋体"/>
        </w:rPr>
        <w:t>将汤水、辅料、主料、调料放入锅内，用中小火加热至主料软熟；</w:t>
      </w:r>
    </w:p>
    <w:p w14:paraId="18E9ADF5">
      <w:pPr>
        <w:pStyle w:val="179"/>
      </w:pPr>
      <w:r>
        <w:rPr>
          <w:rFonts w:hint="eastAsia" w:hAnsi="宋体"/>
        </w:rPr>
        <w:t>主料上碟，淋上原汁。</w:t>
      </w:r>
    </w:p>
    <w:p w14:paraId="57C34953">
      <w:pPr>
        <w:pStyle w:val="70"/>
        <w:spacing w:before="120" w:after="120"/>
        <w:ind w:left="0"/>
      </w:pPr>
      <w:r>
        <w:rPr>
          <w:rFonts w:hint="eastAsia"/>
        </w:rPr>
        <w:t>操作要领</w:t>
      </w:r>
    </w:p>
    <w:p w14:paraId="79E0CD44">
      <w:pPr>
        <w:ind w:firstLine="420" w:firstLineChars="200"/>
        <w:rPr>
          <w:rFonts w:hint="eastAsia" w:ascii="宋体" w:hAnsi="宋体"/>
        </w:rPr>
      </w:pPr>
      <w:r>
        <w:rPr>
          <w:rFonts w:hint="eastAsia"/>
        </w:rPr>
        <w:t>合理选配辅料和料头</w:t>
      </w:r>
      <w:r>
        <w:rPr>
          <w:rFonts w:hint="eastAsia" w:ascii="宋体" w:hAnsi="宋体"/>
        </w:rPr>
        <w:t>，煎制时要热油中火，增香上色。</w:t>
      </w:r>
    </w:p>
    <w:p w14:paraId="402F9AEC">
      <w:pPr>
        <w:pStyle w:val="70"/>
        <w:spacing w:before="120" w:after="120"/>
        <w:ind w:left="0"/>
      </w:pPr>
      <w:bookmarkStart w:id="32" w:name="_Hlk140317974"/>
      <w:r>
        <w:rPr>
          <w:rFonts w:hint="eastAsia"/>
        </w:rPr>
        <w:t>菜品特点</w:t>
      </w:r>
    </w:p>
    <w:p w14:paraId="7D5714E4">
      <w:pPr>
        <w:pStyle w:val="61"/>
        <w:ind w:firstLine="420"/>
      </w:pPr>
      <w:r>
        <w:rPr>
          <w:rFonts w:hint="eastAsia"/>
        </w:rPr>
        <w:t>酱色明亮，鲜香酥烂。</w:t>
      </w:r>
    </w:p>
    <w:p w14:paraId="10C961C5">
      <w:pPr>
        <w:pStyle w:val="70"/>
        <w:spacing w:before="120" w:after="120"/>
        <w:ind w:left="0"/>
      </w:pPr>
      <w:r>
        <w:t>代表菜品</w:t>
      </w:r>
    </w:p>
    <w:bookmarkEnd w:id="32"/>
    <w:p w14:paraId="18B88E9F">
      <w:pPr>
        <w:pStyle w:val="61"/>
        <w:ind w:firstLine="420"/>
      </w:pPr>
      <w:r>
        <w:rPr>
          <w:rFonts w:hint="eastAsia"/>
        </w:rPr>
        <w:t>煀活河鲤。</w:t>
      </w:r>
    </w:p>
    <w:p w14:paraId="7B442B3F">
      <w:pPr>
        <w:pStyle w:val="109"/>
        <w:spacing w:before="240" w:after="240"/>
      </w:pPr>
      <w:bookmarkStart w:id="33" w:name="_Toc142207269"/>
      <w:r>
        <w:t>糕烧</w:t>
      </w:r>
      <w:bookmarkEnd w:id="33"/>
    </w:p>
    <w:p w14:paraId="013C06A7">
      <w:pPr>
        <w:pStyle w:val="110"/>
        <w:spacing w:before="120" w:after="120"/>
      </w:pPr>
      <w:bookmarkStart w:id="34" w:name="_Hlk142550616"/>
      <w:r>
        <w:rPr>
          <w:rFonts w:hint="eastAsia"/>
        </w:rPr>
        <w:t>概述</w:t>
      </w:r>
    </w:p>
    <w:p w14:paraId="76D7E465">
      <w:pPr>
        <w:pStyle w:val="61"/>
        <w:ind w:firstLine="420"/>
        <w:rPr>
          <w:szCs w:val="21"/>
        </w:rPr>
      </w:pPr>
      <w:r>
        <w:rPr>
          <w:rFonts w:hint="eastAsia"/>
        </w:rPr>
        <w:t>原</w:t>
      </w:r>
      <w:r>
        <w:rPr>
          <w:rFonts w:hint="eastAsia"/>
          <w:szCs w:val="21"/>
        </w:rPr>
        <w:t>料经过腌制、焯水或拉油之后，放进浓度较高的糖浆中用小火烧至原料软滑、糖浆胶粘成菜的烹饪技法。</w:t>
      </w:r>
    </w:p>
    <w:p w14:paraId="5361EB94">
      <w:pPr>
        <w:pStyle w:val="61"/>
        <w:ind w:firstLine="420"/>
      </w:pPr>
      <w:r>
        <w:rPr>
          <w:rFonts w:hint="eastAsia"/>
        </w:rPr>
        <w:t>[来源：T</w:t>
      </w:r>
      <w:r>
        <w:t>/GDPRXH</w:t>
      </w:r>
      <w:r>
        <w:rPr>
          <w:rFonts w:hint="eastAsia"/>
        </w:rPr>
        <w:t xml:space="preserve"> 58-2024，定义5.6.</w:t>
      </w:r>
      <w:r>
        <w:t>3</w:t>
      </w:r>
      <w:r>
        <w:rPr>
          <w:rFonts w:hint="eastAsia"/>
        </w:rPr>
        <w:t>]</w:t>
      </w:r>
    </w:p>
    <w:bookmarkEnd w:id="34"/>
    <w:p w14:paraId="6E977FEE">
      <w:pPr>
        <w:pStyle w:val="110"/>
        <w:spacing w:before="120" w:after="120"/>
      </w:pPr>
      <w:r>
        <w:rPr>
          <w:rFonts w:hint="eastAsia"/>
        </w:rPr>
        <w:t>工艺流程</w:t>
      </w:r>
    </w:p>
    <w:p w14:paraId="4513AE45">
      <w:pPr>
        <w:pStyle w:val="179"/>
        <w:numPr>
          <w:ilvl w:val="0"/>
          <w:numId w:val="38"/>
        </w:numPr>
      </w:pPr>
      <w:r>
        <w:rPr>
          <w:rFonts w:hint="eastAsia"/>
        </w:rPr>
        <w:t>原料处理；</w:t>
      </w:r>
    </w:p>
    <w:p w14:paraId="1F115A9F">
      <w:pPr>
        <w:pStyle w:val="179"/>
        <w:numPr>
          <w:ilvl w:val="0"/>
          <w:numId w:val="38"/>
        </w:numPr>
      </w:pPr>
      <w:r>
        <w:rPr>
          <w:rFonts w:hint="eastAsia"/>
        </w:rPr>
        <w:t>制糖浆；</w:t>
      </w:r>
    </w:p>
    <w:p w14:paraId="77CE3929">
      <w:pPr>
        <w:pStyle w:val="179"/>
        <w:numPr>
          <w:ilvl w:val="0"/>
          <w:numId w:val="38"/>
        </w:numPr>
      </w:pPr>
      <w:r>
        <w:rPr>
          <w:rFonts w:hint="eastAsia"/>
        </w:rPr>
        <w:t>原料烧制；</w:t>
      </w:r>
    </w:p>
    <w:p w14:paraId="3D73CAF6">
      <w:pPr>
        <w:pStyle w:val="179"/>
        <w:numPr>
          <w:ilvl w:val="0"/>
          <w:numId w:val="38"/>
        </w:numPr>
      </w:pPr>
      <w:r>
        <w:rPr>
          <w:rFonts w:hint="eastAsia"/>
        </w:rPr>
        <w:t>成菜。</w:t>
      </w:r>
    </w:p>
    <w:p w14:paraId="1E3E1CF4">
      <w:pPr>
        <w:pStyle w:val="110"/>
        <w:spacing w:before="120" w:after="120"/>
      </w:pPr>
      <w:r>
        <w:rPr>
          <w:rFonts w:hint="eastAsia"/>
        </w:rPr>
        <w:t>操作要领</w:t>
      </w:r>
    </w:p>
    <w:p w14:paraId="4FE99175">
      <w:pPr>
        <w:pStyle w:val="137"/>
      </w:pPr>
      <w:r>
        <w:rPr>
          <w:rFonts w:hint="eastAsia"/>
        </w:rPr>
        <w:t>用浓糖浆煮制时，要用小火；</w:t>
      </w:r>
    </w:p>
    <w:p w14:paraId="4E7E2705">
      <w:pPr>
        <w:pStyle w:val="137"/>
      </w:pPr>
      <w:r>
        <w:rPr>
          <w:rFonts w:hint="eastAsia"/>
        </w:rPr>
        <w:t>成品糖液要求浓稠，但不起丝，不呈胶状。</w:t>
      </w:r>
    </w:p>
    <w:p w14:paraId="58ABCBC6">
      <w:pPr>
        <w:pStyle w:val="110"/>
        <w:spacing w:before="120" w:after="120"/>
      </w:pPr>
      <w:r>
        <w:rPr>
          <w:rFonts w:hint="eastAsia"/>
        </w:rPr>
        <w:t>菜品特点</w:t>
      </w:r>
    </w:p>
    <w:p w14:paraId="51B5466B">
      <w:pPr>
        <w:pStyle w:val="137"/>
        <w:numPr>
          <w:ilvl w:val="255"/>
          <w:numId w:val="0"/>
        </w:numPr>
        <w:ind w:left="425"/>
        <w:rPr>
          <w:szCs w:val="21"/>
        </w:rPr>
      </w:pPr>
      <w:r>
        <w:rPr>
          <w:rFonts w:hint="eastAsia"/>
        </w:rPr>
        <w:t>浓甜</w:t>
      </w:r>
      <w:r>
        <w:rPr>
          <w:rFonts w:hint="eastAsia"/>
          <w:szCs w:val="21"/>
        </w:rPr>
        <w:t>软糯。</w:t>
      </w:r>
    </w:p>
    <w:p w14:paraId="325B4865">
      <w:pPr>
        <w:pStyle w:val="110"/>
        <w:spacing w:before="120" w:after="120"/>
      </w:pPr>
      <w:r>
        <w:t>代表菜品</w:t>
      </w:r>
    </w:p>
    <w:p w14:paraId="72F51624">
      <w:pPr>
        <w:pStyle w:val="61"/>
        <w:ind w:firstLine="420"/>
      </w:pPr>
      <w:r>
        <w:rPr>
          <w:rFonts w:hint="eastAsia"/>
        </w:rPr>
        <w:t>糕烧番薯芋。</w:t>
      </w:r>
    </w:p>
    <w:p w14:paraId="3F5F5FE9">
      <w:pPr>
        <w:pStyle w:val="109"/>
        <w:spacing w:before="240" w:after="240"/>
      </w:pPr>
      <w:bookmarkStart w:id="35" w:name="_Toc142207270"/>
      <w:r>
        <w:rPr>
          <w:rFonts w:hint="eastAsia"/>
        </w:rPr>
        <w:t>煠</w:t>
      </w:r>
      <w:bookmarkEnd w:id="35"/>
    </w:p>
    <w:p w14:paraId="48EF38CC">
      <w:pPr>
        <w:pStyle w:val="110"/>
        <w:spacing w:before="120" w:after="120"/>
      </w:pPr>
      <w:r>
        <w:rPr>
          <w:rFonts w:hint="eastAsia"/>
        </w:rPr>
        <w:t>概述</w:t>
      </w:r>
    </w:p>
    <w:p w14:paraId="1C62CB12">
      <w:pPr>
        <w:pStyle w:val="61"/>
        <w:ind w:firstLine="420"/>
      </w:pPr>
      <w:r>
        <w:rPr>
          <w:rFonts w:hint="eastAsia"/>
        </w:rPr>
        <w:t>将经过初步加工的整只（或整块）原料放入足量汤水中，通过不同火候加热至熟的烹饪技法。</w:t>
      </w:r>
    </w:p>
    <w:p w14:paraId="151526AB">
      <w:pPr>
        <w:pStyle w:val="185"/>
        <w:rPr>
          <w:rFonts w:hint="eastAsia" w:ascii="黑体" w:hAnsi="黑体" w:eastAsia="黑体"/>
        </w:rPr>
      </w:pPr>
      <w:r>
        <w:rPr>
          <w:rFonts w:hint="eastAsia"/>
        </w:rPr>
        <w:t>煠（读音：zhá），潮汕读音“sah</w:t>
      </w:r>
      <w:r>
        <w:rPr>
          <w:vertAlign w:val="superscript"/>
        </w:rPr>
        <w:t>8</w:t>
      </w:r>
      <w:r>
        <w:rPr>
          <w:rFonts w:hint="eastAsia"/>
        </w:rPr>
        <w:t>、啥</w:t>
      </w:r>
      <w:r>
        <w:rPr>
          <w:vertAlign w:val="superscript"/>
        </w:rPr>
        <w:t>8</w:t>
      </w:r>
      <w:r>
        <w:rPr>
          <w:rFonts w:hint="eastAsia"/>
        </w:rPr>
        <w:t>”。</w:t>
      </w:r>
    </w:p>
    <w:p w14:paraId="67791947">
      <w:pPr>
        <w:pStyle w:val="185"/>
        <w:rPr>
          <w:rFonts w:hint="eastAsia" w:ascii="黑体" w:hAnsi="黑体" w:eastAsia="黑体"/>
        </w:rPr>
      </w:pPr>
      <w:r>
        <w:rPr>
          <w:rFonts w:hint="eastAsia"/>
        </w:rPr>
        <w:t>煠的特点是汤菜分离，只吃菜，不吃汤，如带壳煮鸡蛋，称白煠蛋。煠不同于煮，煮是汤菜同吃，如煮鸡蛋羹，是汤菜同吃。再如豆酱煮鱼，是汤菜同吃，而煠鱼饭则只吃菜不吃汤。即煠制法的汤水仅为传热介质，而煮制法的汤水不仅是传热介质，还是食材。</w:t>
      </w:r>
    </w:p>
    <w:p w14:paraId="2BCBAA9C">
      <w:pPr>
        <w:pStyle w:val="61"/>
        <w:ind w:firstLine="420"/>
      </w:pPr>
      <w:r>
        <w:rPr>
          <w:rFonts w:hint="eastAsia"/>
        </w:rPr>
        <w:t>[来源：T</w:t>
      </w:r>
      <w:r>
        <w:t>/GDPRXH</w:t>
      </w:r>
      <w:r>
        <w:rPr>
          <w:rFonts w:hint="eastAsia"/>
        </w:rPr>
        <w:t xml:space="preserve"> 58-2024，定义5.6.</w:t>
      </w:r>
      <w:r>
        <w:t>4</w:t>
      </w:r>
      <w:r>
        <w:rPr>
          <w:rFonts w:hint="eastAsia"/>
        </w:rPr>
        <w:t>]</w:t>
      </w:r>
    </w:p>
    <w:p w14:paraId="3F5CF924">
      <w:pPr>
        <w:pStyle w:val="110"/>
        <w:spacing w:before="120" w:after="120"/>
      </w:pPr>
      <w:r>
        <w:t>浸煠</w:t>
      </w:r>
    </w:p>
    <w:p w14:paraId="6CCEA514">
      <w:pPr>
        <w:pStyle w:val="70"/>
        <w:spacing w:before="120" w:after="120"/>
        <w:ind w:left="0"/>
      </w:pPr>
      <w:r>
        <w:rPr>
          <w:rFonts w:hint="eastAsia"/>
        </w:rPr>
        <w:t>工艺流程</w:t>
      </w:r>
    </w:p>
    <w:p w14:paraId="4E9FE9A6">
      <w:pPr>
        <w:pStyle w:val="179"/>
        <w:numPr>
          <w:ilvl w:val="0"/>
          <w:numId w:val="39"/>
        </w:numPr>
      </w:pPr>
      <w:r>
        <w:rPr>
          <w:rFonts w:hint="eastAsia"/>
        </w:rPr>
        <w:t>原料加工；</w:t>
      </w:r>
    </w:p>
    <w:p w14:paraId="67D36908">
      <w:pPr>
        <w:pStyle w:val="179"/>
        <w:numPr>
          <w:ilvl w:val="0"/>
          <w:numId w:val="38"/>
        </w:numPr>
      </w:pPr>
      <w:r>
        <w:rPr>
          <w:rFonts w:hint="eastAsia"/>
        </w:rPr>
        <w:t>煠制；</w:t>
      </w:r>
    </w:p>
    <w:p w14:paraId="34714F0B">
      <w:pPr>
        <w:pStyle w:val="179"/>
        <w:numPr>
          <w:ilvl w:val="0"/>
          <w:numId w:val="38"/>
        </w:numPr>
      </w:pPr>
      <w:r>
        <w:rPr>
          <w:rFonts w:hint="eastAsia"/>
        </w:rPr>
        <w:t>出锅；</w:t>
      </w:r>
    </w:p>
    <w:p w14:paraId="79F22B7D">
      <w:pPr>
        <w:pStyle w:val="179"/>
        <w:numPr>
          <w:ilvl w:val="0"/>
          <w:numId w:val="38"/>
        </w:numPr>
      </w:pPr>
      <w:r>
        <w:t>冷浸</w:t>
      </w:r>
      <w:r>
        <w:rPr>
          <w:rFonts w:hint="eastAsia"/>
        </w:rPr>
        <w:t>或</w:t>
      </w:r>
      <w:r>
        <w:t>热浸</w:t>
      </w:r>
      <w:r>
        <w:rPr>
          <w:rFonts w:hint="eastAsia"/>
        </w:rPr>
        <w:t>；</w:t>
      </w:r>
    </w:p>
    <w:p w14:paraId="5A7B5A16">
      <w:pPr>
        <w:pStyle w:val="179"/>
        <w:numPr>
          <w:ilvl w:val="0"/>
          <w:numId w:val="38"/>
        </w:numPr>
      </w:pPr>
      <w:r>
        <w:rPr>
          <w:rFonts w:hint="eastAsia"/>
        </w:rPr>
        <w:t>切配装盘，成菜；</w:t>
      </w:r>
    </w:p>
    <w:p w14:paraId="493BEB9D">
      <w:pPr>
        <w:pStyle w:val="179"/>
        <w:numPr>
          <w:ilvl w:val="0"/>
          <w:numId w:val="38"/>
        </w:numPr>
      </w:pPr>
      <w:r>
        <w:rPr>
          <w:rFonts w:hint="eastAsia"/>
        </w:rPr>
        <w:t xml:space="preserve">配佐料、酱碟。   </w:t>
      </w:r>
    </w:p>
    <w:p w14:paraId="1ACAB5E9">
      <w:pPr>
        <w:pStyle w:val="70"/>
        <w:spacing w:before="120" w:after="120"/>
        <w:ind w:left="0"/>
      </w:pPr>
      <w:r>
        <w:rPr>
          <w:rFonts w:hint="eastAsia"/>
        </w:rPr>
        <w:t>操作要领</w:t>
      </w:r>
    </w:p>
    <w:p w14:paraId="6DB1773F">
      <w:pPr>
        <w:pStyle w:val="179"/>
        <w:numPr>
          <w:ilvl w:val="0"/>
          <w:numId w:val="40"/>
        </w:numPr>
      </w:pPr>
      <w:r>
        <w:t>热浸，是用烧沸的水</w:t>
      </w:r>
      <w:r>
        <w:rPr>
          <w:rFonts w:hint="eastAsia"/>
        </w:rPr>
        <w:t>（</w:t>
      </w:r>
      <w:r>
        <w:t>汤</w:t>
      </w:r>
      <w:r>
        <w:rPr>
          <w:rFonts w:hint="eastAsia"/>
        </w:rPr>
        <w:t>）</w:t>
      </w:r>
      <w:r>
        <w:t>浸，有</w:t>
      </w:r>
      <w:r>
        <w:rPr>
          <w:rFonts w:hint="eastAsia"/>
        </w:rPr>
        <w:t>以下</w:t>
      </w:r>
      <w:r>
        <w:t>两种做法</w:t>
      </w:r>
      <w:r>
        <w:rPr>
          <w:rFonts w:hint="eastAsia"/>
        </w:rPr>
        <w:t>：</w:t>
      </w:r>
    </w:p>
    <w:p w14:paraId="4C38904A">
      <w:pPr>
        <w:pStyle w:val="114"/>
        <w:numPr>
          <w:ilvl w:val="1"/>
          <w:numId w:val="38"/>
        </w:numPr>
      </w:pPr>
      <w:r>
        <w:t>把原料放入沸水锅</w:t>
      </w:r>
      <w:r>
        <w:rPr>
          <w:rFonts w:hint="eastAsia"/>
        </w:rPr>
        <w:t>内</w:t>
      </w:r>
      <w:r>
        <w:t>，</w:t>
      </w:r>
      <w:r>
        <w:rPr>
          <w:rFonts w:hint="eastAsia"/>
        </w:rPr>
        <w:t>吊汤、</w:t>
      </w:r>
      <w:r>
        <w:t>煠</w:t>
      </w:r>
      <w:r>
        <w:rPr>
          <w:rFonts w:hint="eastAsia"/>
        </w:rPr>
        <w:t>制后，</w:t>
      </w:r>
      <w:r>
        <w:t>离火降温，浸至断生</w:t>
      </w:r>
      <w:r>
        <w:rPr>
          <w:rFonts w:hint="eastAsia"/>
        </w:rPr>
        <w:t>；</w:t>
      </w:r>
    </w:p>
    <w:p w14:paraId="31045002">
      <w:pPr>
        <w:pStyle w:val="114"/>
        <w:numPr>
          <w:ilvl w:val="1"/>
          <w:numId w:val="38"/>
        </w:numPr>
      </w:pPr>
      <w:r>
        <w:t>用小火保温浸煠至熟。</w:t>
      </w:r>
    </w:p>
    <w:p w14:paraId="0D7E3080">
      <w:pPr>
        <w:pStyle w:val="179"/>
        <w:numPr>
          <w:ilvl w:val="0"/>
          <w:numId w:val="38"/>
        </w:numPr>
      </w:pPr>
      <w:r>
        <w:t>冷浸，即热浸成熟后的原料要立即捞出，放入冷开水</w:t>
      </w:r>
      <w:r>
        <w:rPr>
          <w:rFonts w:hint="eastAsia"/>
        </w:rPr>
        <w:t>（</w:t>
      </w:r>
      <w:r>
        <w:t>汤</w:t>
      </w:r>
      <w:r>
        <w:rPr>
          <w:rFonts w:hint="eastAsia"/>
        </w:rPr>
        <w:t>）</w:t>
      </w:r>
      <w:r>
        <w:t>中浸泡</w:t>
      </w:r>
      <w:r>
        <w:rPr>
          <w:rFonts w:hint="eastAsia"/>
        </w:rPr>
        <w:t>。</w:t>
      </w:r>
    </w:p>
    <w:p w14:paraId="3D1754D3">
      <w:pPr>
        <w:pStyle w:val="70"/>
        <w:spacing w:before="120" w:after="120"/>
        <w:ind w:left="0"/>
      </w:pPr>
      <w:r>
        <w:rPr>
          <w:rFonts w:hint="eastAsia"/>
        </w:rPr>
        <w:t>菜品特点</w:t>
      </w:r>
    </w:p>
    <w:p w14:paraId="431DF094">
      <w:pPr>
        <w:pStyle w:val="61"/>
        <w:ind w:firstLine="420"/>
      </w:pPr>
      <w:r>
        <w:rPr>
          <w:rFonts w:hint="eastAsia"/>
        </w:rPr>
        <w:t>鲜嫩多汁。</w:t>
      </w:r>
    </w:p>
    <w:p w14:paraId="6EA33401">
      <w:pPr>
        <w:pStyle w:val="70"/>
        <w:spacing w:before="120" w:after="120"/>
        <w:ind w:left="0"/>
      </w:pPr>
      <w:r>
        <w:rPr>
          <w:rFonts w:hint="eastAsia"/>
        </w:rPr>
        <w:t>代表菜品</w:t>
      </w:r>
    </w:p>
    <w:p w14:paraId="060F0D31">
      <w:pPr>
        <w:pStyle w:val="61"/>
        <w:ind w:firstLine="420"/>
      </w:pPr>
      <w:r>
        <w:rPr>
          <w:rFonts w:hint="eastAsia"/>
        </w:rPr>
        <w:t>白煠鸭。</w:t>
      </w:r>
    </w:p>
    <w:p w14:paraId="0A79C9FA">
      <w:pPr>
        <w:pStyle w:val="110"/>
        <w:spacing w:before="120" w:after="120"/>
      </w:pPr>
      <w:r>
        <w:rPr>
          <w:rFonts w:hint="eastAsia"/>
        </w:rPr>
        <w:t>滚</w:t>
      </w:r>
      <w:r>
        <w:t>煠</w:t>
      </w:r>
    </w:p>
    <w:p w14:paraId="7D461FA2">
      <w:pPr>
        <w:pStyle w:val="70"/>
        <w:spacing w:before="120" w:after="120"/>
        <w:ind w:left="0"/>
      </w:pPr>
      <w:r>
        <w:rPr>
          <w:rFonts w:hint="eastAsia"/>
        </w:rPr>
        <w:t>工艺流程</w:t>
      </w:r>
    </w:p>
    <w:p w14:paraId="06388350">
      <w:pPr>
        <w:pStyle w:val="179"/>
        <w:numPr>
          <w:ilvl w:val="0"/>
          <w:numId w:val="41"/>
        </w:numPr>
      </w:pPr>
      <w:r>
        <w:rPr>
          <w:rFonts w:hint="eastAsia"/>
        </w:rPr>
        <w:t>原料加工；</w:t>
      </w:r>
    </w:p>
    <w:p w14:paraId="41125879">
      <w:pPr>
        <w:pStyle w:val="179"/>
        <w:numPr>
          <w:ilvl w:val="0"/>
          <w:numId w:val="38"/>
        </w:numPr>
      </w:pPr>
      <w:r>
        <w:rPr>
          <w:rFonts w:hint="eastAsia"/>
        </w:rPr>
        <w:t>水（汤）沸下锅，中小火滚熟；</w:t>
      </w:r>
    </w:p>
    <w:p w14:paraId="77D8ED93">
      <w:pPr>
        <w:pStyle w:val="179"/>
        <w:numPr>
          <w:ilvl w:val="0"/>
          <w:numId w:val="38"/>
        </w:numPr>
      </w:pPr>
      <w:r>
        <w:rPr>
          <w:rFonts w:hint="eastAsia"/>
        </w:rPr>
        <w:t>出锅；</w:t>
      </w:r>
    </w:p>
    <w:p w14:paraId="581F1584">
      <w:pPr>
        <w:pStyle w:val="179"/>
        <w:numPr>
          <w:ilvl w:val="0"/>
          <w:numId w:val="38"/>
        </w:numPr>
      </w:pPr>
      <w:r>
        <w:rPr>
          <w:rFonts w:hint="eastAsia"/>
        </w:rPr>
        <w:t>切配装盘成菜；</w:t>
      </w:r>
    </w:p>
    <w:p w14:paraId="3B893F32">
      <w:pPr>
        <w:pStyle w:val="179"/>
        <w:numPr>
          <w:ilvl w:val="0"/>
          <w:numId w:val="38"/>
        </w:numPr>
      </w:pPr>
      <w:r>
        <w:rPr>
          <w:rFonts w:hint="eastAsia"/>
        </w:rPr>
        <w:t xml:space="preserve">配佐料、酱碟。  </w:t>
      </w:r>
    </w:p>
    <w:p w14:paraId="1B4A3DA1">
      <w:pPr>
        <w:pStyle w:val="70"/>
        <w:spacing w:before="120" w:after="120"/>
        <w:ind w:left="0"/>
      </w:pPr>
      <w:r>
        <w:rPr>
          <w:rFonts w:hint="eastAsia"/>
        </w:rPr>
        <w:t>操作要领</w:t>
      </w:r>
    </w:p>
    <w:p w14:paraId="0A2B0283">
      <w:pPr>
        <w:ind w:firstLine="420" w:firstLineChars="200"/>
      </w:pPr>
      <w:r>
        <w:rPr>
          <w:rFonts w:hint="eastAsia"/>
        </w:rPr>
        <w:t>滚</w:t>
      </w:r>
      <w:r>
        <w:t>煠</w:t>
      </w:r>
      <w:r>
        <w:rPr>
          <w:rFonts w:hint="eastAsia"/>
        </w:rPr>
        <w:t>时，在汤水烧沸后，用中小火保持慢滚。</w:t>
      </w:r>
    </w:p>
    <w:p w14:paraId="2F0C17D5">
      <w:pPr>
        <w:pStyle w:val="70"/>
        <w:spacing w:before="120" w:after="120"/>
        <w:ind w:left="0"/>
      </w:pPr>
      <w:r>
        <w:rPr>
          <w:rFonts w:hint="eastAsia"/>
        </w:rPr>
        <w:t>菜品特点</w:t>
      </w:r>
    </w:p>
    <w:p w14:paraId="7DFB21B7">
      <w:pPr>
        <w:pStyle w:val="61"/>
        <w:ind w:firstLine="420"/>
      </w:pPr>
      <w:r>
        <w:rPr>
          <w:rFonts w:hint="eastAsia"/>
        </w:rPr>
        <w:t xml:space="preserve">鲜嫩多汁。 </w:t>
      </w:r>
    </w:p>
    <w:p w14:paraId="2649536E">
      <w:pPr>
        <w:pStyle w:val="70"/>
        <w:spacing w:before="120" w:after="120"/>
        <w:ind w:left="0"/>
      </w:pPr>
      <w:r>
        <w:rPr>
          <w:rFonts w:hint="eastAsia"/>
        </w:rPr>
        <w:t>代表菜品</w:t>
      </w:r>
    </w:p>
    <w:p w14:paraId="661276CE">
      <w:pPr>
        <w:pStyle w:val="61"/>
        <w:ind w:firstLine="420"/>
        <w:rPr>
          <w:rFonts w:ascii="Calibri" w:hAnsi="Calibri"/>
          <w:kern w:val="2"/>
          <w:szCs w:val="21"/>
        </w:rPr>
      </w:pPr>
      <w:r>
        <w:rPr>
          <w:rFonts w:hint="eastAsia" w:ascii="Calibri" w:hAnsi="Calibri"/>
          <w:kern w:val="2"/>
          <w:szCs w:val="21"/>
        </w:rPr>
        <w:t>鱼饭。</w:t>
      </w:r>
    </w:p>
    <w:p w14:paraId="6D64A07D">
      <w:pPr>
        <w:pStyle w:val="109"/>
        <w:spacing w:before="240" w:after="240"/>
      </w:pPr>
      <w:bookmarkStart w:id="36" w:name="_Toc142207271"/>
      <w:r>
        <w:t>炊</w:t>
      </w:r>
      <w:bookmarkEnd w:id="36"/>
    </w:p>
    <w:p w14:paraId="486DCB94">
      <w:pPr>
        <w:pStyle w:val="110"/>
        <w:spacing w:before="120" w:after="120"/>
      </w:pPr>
      <w:r>
        <w:rPr>
          <w:rFonts w:hint="eastAsia"/>
        </w:rPr>
        <w:t>概述</w:t>
      </w:r>
    </w:p>
    <w:p w14:paraId="3727C375">
      <w:pPr>
        <w:pStyle w:val="61"/>
        <w:ind w:firstLine="420"/>
      </w:pPr>
      <w:r>
        <w:rPr>
          <w:rFonts w:hint="eastAsia"/>
        </w:rPr>
        <w:t>将原料或经加工后的半成品，调味（或不调味），盛于器皿中放入蒸笼，以蒸汽为导热介质加热至熟的烹饪技法。</w:t>
      </w:r>
    </w:p>
    <w:p w14:paraId="0B823F6A">
      <w:pPr>
        <w:pStyle w:val="61"/>
        <w:ind w:firstLine="420"/>
      </w:pPr>
      <w:r>
        <w:rPr>
          <w:rFonts w:hint="eastAsia"/>
        </w:rPr>
        <w:t>[来源：T</w:t>
      </w:r>
      <w:r>
        <w:t>/GDPRXH</w:t>
      </w:r>
      <w:r>
        <w:rPr>
          <w:rFonts w:hint="eastAsia"/>
        </w:rPr>
        <w:t xml:space="preserve"> 58-2024，定义5.6.</w:t>
      </w:r>
      <w:r>
        <w:t>5</w:t>
      </w:r>
      <w:r>
        <w:rPr>
          <w:rFonts w:hint="eastAsia"/>
        </w:rPr>
        <w:t>]</w:t>
      </w:r>
    </w:p>
    <w:p w14:paraId="1EC78C2B">
      <w:pPr>
        <w:pStyle w:val="110"/>
        <w:spacing w:before="120" w:after="120"/>
      </w:pPr>
      <w:r>
        <w:t>工艺流程</w:t>
      </w:r>
    </w:p>
    <w:p w14:paraId="68590C1C">
      <w:pPr>
        <w:pStyle w:val="179"/>
        <w:numPr>
          <w:ilvl w:val="0"/>
          <w:numId w:val="42"/>
        </w:numPr>
        <w:rPr>
          <w:szCs w:val="21"/>
        </w:rPr>
      </w:pPr>
      <w:r>
        <w:rPr>
          <w:rFonts w:hint="eastAsia"/>
        </w:rPr>
        <w:t>原料处理</w:t>
      </w:r>
      <w:r>
        <w:rPr>
          <w:rFonts w:hint="eastAsia"/>
          <w:szCs w:val="21"/>
        </w:rPr>
        <w:t>；</w:t>
      </w:r>
    </w:p>
    <w:p w14:paraId="3B327ABE">
      <w:pPr>
        <w:pStyle w:val="179"/>
        <w:numPr>
          <w:ilvl w:val="0"/>
          <w:numId w:val="38"/>
        </w:numPr>
        <w:rPr>
          <w:szCs w:val="21"/>
        </w:rPr>
      </w:pPr>
      <w:r>
        <w:rPr>
          <w:rFonts w:hint="eastAsia"/>
        </w:rPr>
        <w:t>调味（或不调味）</w:t>
      </w:r>
      <w:r>
        <w:rPr>
          <w:rFonts w:hint="eastAsia"/>
          <w:szCs w:val="21"/>
        </w:rPr>
        <w:t>；</w:t>
      </w:r>
    </w:p>
    <w:p w14:paraId="1A9BAC6F">
      <w:pPr>
        <w:pStyle w:val="179"/>
        <w:numPr>
          <w:ilvl w:val="0"/>
          <w:numId w:val="38"/>
        </w:numPr>
        <w:rPr>
          <w:szCs w:val="21"/>
        </w:rPr>
      </w:pPr>
      <w:r>
        <w:rPr>
          <w:rFonts w:hint="eastAsia"/>
        </w:rPr>
        <w:t>炊制</w:t>
      </w:r>
      <w:r>
        <w:rPr>
          <w:rFonts w:hint="eastAsia"/>
          <w:szCs w:val="21"/>
        </w:rPr>
        <w:t>；</w:t>
      </w:r>
    </w:p>
    <w:p w14:paraId="6132D6E5">
      <w:pPr>
        <w:pStyle w:val="179"/>
        <w:numPr>
          <w:ilvl w:val="0"/>
          <w:numId w:val="38"/>
        </w:numPr>
        <w:rPr>
          <w:szCs w:val="21"/>
        </w:rPr>
      </w:pPr>
      <w:r>
        <w:rPr>
          <w:rFonts w:hint="eastAsia"/>
        </w:rPr>
        <w:t>取出，按需勾芡或淋油</w:t>
      </w:r>
      <w:r>
        <w:rPr>
          <w:rFonts w:hint="eastAsia"/>
          <w:szCs w:val="21"/>
        </w:rPr>
        <w:t>；</w:t>
      </w:r>
    </w:p>
    <w:p w14:paraId="766AEE59">
      <w:pPr>
        <w:pStyle w:val="179"/>
        <w:numPr>
          <w:ilvl w:val="0"/>
          <w:numId w:val="38"/>
        </w:numPr>
      </w:pPr>
      <w:r>
        <w:rPr>
          <w:rFonts w:hint="eastAsia"/>
        </w:rPr>
        <w:t>配上酱碟。</w:t>
      </w:r>
    </w:p>
    <w:p w14:paraId="7F46C064">
      <w:pPr>
        <w:pStyle w:val="110"/>
        <w:spacing w:before="120" w:after="120"/>
      </w:pPr>
      <w:r>
        <w:rPr>
          <w:rFonts w:hint="eastAsia"/>
        </w:rPr>
        <w:t>操作</w:t>
      </w:r>
      <w:r>
        <w:t>要领</w:t>
      </w:r>
    </w:p>
    <w:p w14:paraId="584FCA77">
      <w:pPr>
        <w:pStyle w:val="137"/>
        <w:numPr>
          <w:ilvl w:val="255"/>
          <w:numId w:val="0"/>
        </w:numPr>
        <w:ind w:left="425"/>
      </w:pPr>
      <w:r>
        <w:rPr>
          <w:rFonts w:hint="eastAsia"/>
        </w:rPr>
        <w:t>控制好火候。</w:t>
      </w:r>
    </w:p>
    <w:p w14:paraId="0817271A">
      <w:pPr>
        <w:pStyle w:val="110"/>
        <w:spacing w:before="120" w:after="120"/>
      </w:pPr>
      <w:r>
        <w:rPr>
          <w:rFonts w:hint="eastAsia"/>
        </w:rPr>
        <w:t>菜品特点</w:t>
      </w:r>
    </w:p>
    <w:p w14:paraId="7B43CB30">
      <w:pPr>
        <w:pStyle w:val="137"/>
        <w:numPr>
          <w:ilvl w:val="0"/>
          <w:numId w:val="0"/>
        </w:numPr>
        <w:ind w:left="851" w:hanging="426"/>
      </w:pPr>
      <w:r>
        <w:rPr>
          <w:rFonts w:hint="eastAsia"/>
        </w:rPr>
        <w:t>原汁原味，质嫩爽滑。</w:t>
      </w:r>
    </w:p>
    <w:p w14:paraId="72D6D9DC">
      <w:pPr>
        <w:pStyle w:val="110"/>
        <w:spacing w:before="120" w:after="120"/>
      </w:pPr>
      <w:bookmarkStart w:id="37" w:name="_Hlk141816429"/>
      <w:r>
        <w:rPr>
          <w:rFonts w:hint="eastAsia"/>
        </w:rPr>
        <w:t>代表菜品</w:t>
      </w:r>
    </w:p>
    <w:bookmarkEnd w:id="37"/>
    <w:p w14:paraId="3770BCA4">
      <w:pPr>
        <w:pStyle w:val="137"/>
        <w:numPr>
          <w:ilvl w:val="0"/>
          <w:numId w:val="0"/>
        </w:numPr>
        <w:ind w:left="851" w:hanging="426"/>
      </w:pPr>
      <w:r>
        <w:rPr>
          <w:rFonts w:hint="eastAsia"/>
        </w:rPr>
        <w:t>生炊鱼。</w:t>
      </w:r>
    </w:p>
    <w:p w14:paraId="430CCC5B">
      <w:pPr>
        <w:pStyle w:val="137"/>
        <w:numPr>
          <w:ilvl w:val="0"/>
          <w:numId w:val="0"/>
        </w:numPr>
        <w:ind w:left="851" w:hanging="426"/>
        <w:rPr>
          <w:rFonts w:hint="eastAsia"/>
        </w:rPr>
      </w:pPr>
    </w:p>
    <w:p w14:paraId="3E79875D">
      <w:pPr>
        <w:pStyle w:val="109"/>
        <w:spacing w:before="240" w:after="240"/>
      </w:pPr>
      <w:bookmarkStart w:id="38" w:name="_Toc142207272"/>
      <w:r>
        <w:t>炆</w:t>
      </w:r>
      <w:bookmarkEnd w:id="38"/>
    </w:p>
    <w:p w14:paraId="574AD1B3">
      <w:pPr>
        <w:pStyle w:val="110"/>
        <w:spacing w:before="120" w:after="120"/>
      </w:pPr>
      <w:r>
        <w:rPr>
          <w:rFonts w:hint="eastAsia"/>
        </w:rPr>
        <w:t>概述</w:t>
      </w:r>
    </w:p>
    <w:p w14:paraId="6C5BB4D7">
      <w:pPr>
        <w:pStyle w:val="61"/>
        <w:ind w:firstLine="420"/>
      </w:pPr>
      <w:r>
        <w:rPr>
          <w:rFonts w:hint="eastAsia"/>
        </w:rPr>
        <w:t>将经过炸、煎、炒的原料加入汤汁和调味品，先用大火，再转为中小火，熟透后大火收汁的烹饪技法。</w:t>
      </w:r>
    </w:p>
    <w:p w14:paraId="15357CC4">
      <w:pPr>
        <w:pStyle w:val="61"/>
        <w:ind w:firstLine="420"/>
      </w:pPr>
      <w:r>
        <w:rPr>
          <w:rFonts w:hint="eastAsia"/>
        </w:rPr>
        <w:t>[来源：T</w:t>
      </w:r>
      <w:r>
        <w:t>/GDPRXH</w:t>
      </w:r>
      <w:r>
        <w:rPr>
          <w:rFonts w:hint="eastAsia"/>
        </w:rPr>
        <w:t xml:space="preserve"> 58-2024，定义5.6.</w:t>
      </w:r>
      <w:r>
        <w:t>6</w:t>
      </w:r>
      <w:r>
        <w:rPr>
          <w:rFonts w:hint="eastAsia"/>
        </w:rPr>
        <w:t>]</w:t>
      </w:r>
    </w:p>
    <w:p w14:paraId="40002AF8">
      <w:pPr>
        <w:pStyle w:val="110"/>
        <w:spacing w:before="120" w:after="120"/>
      </w:pPr>
      <w:r>
        <w:t>工艺流程</w:t>
      </w:r>
    </w:p>
    <w:p w14:paraId="617D35AC">
      <w:pPr>
        <w:pStyle w:val="179"/>
        <w:numPr>
          <w:ilvl w:val="0"/>
          <w:numId w:val="43"/>
        </w:numPr>
        <w:rPr>
          <w:szCs w:val="21"/>
        </w:rPr>
      </w:pPr>
      <w:r>
        <w:rPr>
          <w:rFonts w:hint="eastAsia"/>
        </w:rPr>
        <w:t>原料处理</w:t>
      </w:r>
      <w:r>
        <w:rPr>
          <w:rFonts w:hint="eastAsia"/>
          <w:szCs w:val="21"/>
        </w:rPr>
        <w:t>；</w:t>
      </w:r>
    </w:p>
    <w:p w14:paraId="1B80EF90">
      <w:pPr>
        <w:pStyle w:val="179"/>
        <w:numPr>
          <w:ilvl w:val="0"/>
          <w:numId w:val="38"/>
        </w:numPr>
        <w:rPr>
          <w:szCs w:val="21"/>
        </w:rPr>
      </w:pPr>
      <w:r>
        <w:rPr>
          <w:rFonts w:hint="eastAsia"/>
        </w:rPr>
        <w:t>预熟处理</w:t>
      </w:r>
      <w:r>
        <w:rPr>
          <w:rFonts w:hint="eastAsia"/>
          <w:szCs w:val="21"/>
        </w:rPr>
        <w:t>；</w:t>
      </w:r>
    </w:p>
    <w:p w14:paraId="3C732641">
      <w:pPr>
        <w:pStyle w:val="179"/>
        <w:numPr>
          <w:ilvl w:val="0"/>
          <w:numId w:val="38"/>
        </w:numPr>
        <w:rPr>
          <w:szCs w:val="21"/>
        </w:rPr>
      </w:pPr>
      <w:r>
        <w:rPr>
          <w:rFonts w:hint="eastAsia"/>
        </w:rPr>
        <w:t>炆制</w:t>
      </w:r>
      <w:r>
        <w:rPr>
          <w:rFonts w:hint="eastAsia"/>
          <w:szCs w:val="21"/>
        </w:rPr>
        <w:t>；</w:t>
      </w:r>
    </w:p>
    <w:p w14:paraId="288F5545">
      <w:pPr>
        <w:pStyle w:val="179"/>
        <w:numPr>
          <w:ilvl w:val="0"/>
          <w:numId w:val="38"/>
        </w:numPr>
      </w:pPr>
      <w:r>
        <w:rPr>
          <w:rFonts w:hint="eastAsia"/>
        </w:rPr>
        <w:t>收汁或勾芡、包尾油；</w:t>
      </w:r>
    </w:p>
    <w:p w14:paraId="1DC700C0">
      <w:pPr>
        <w:pStyle w:val="179"/>
        <w:numPr>
          <w:ilvl w:val="0"/>
          <w:numId w:val="38"/>
        </w:numPr>
      </w:pPr>
      <w:r>
        <w:rPr>
          <w:rFonts w:hint="eastAsia"/>
        </w:rPr>
        <w:t>装盘成菜</w:t>
      </w:r>
      <w:r>
        <w:rPr>
          <w:rFonts w:hint="eastAsia"/>
          <w:szCs w:val="21"/>
        </w:rPr>
        <w:t>。</w:t>
      </w:r>
    </w:p>
    <w:p w14:paraId="76748091">
      <w:pPr>
        <w:pStyle w:val="110"/>
        <w:spacing w:before="120" w:after="120"/>
      </w:pPr>
      <w:r>
        <w:rPr>
          <w:rFonts w:hint="eastAsia"/>
        </w:rPr>
        <w:t>操作</w:t>
      </w:r>
      <w:r>
        <w:t>要领</w:t>
      </w:r>
    </w:p>
    <w:p w14:paraId="6E752B11">
      <w:pPr>
        <w:pStyle w:val="137"/>
        <w:numPr>
          <w:ilvl w:val="255"/>
          <w:numId w:val="0"/>
        </w:numPr>
        <w:ind w:left="425"/>
      </w:pPr>
      <w:r>
        <w:rPr>
          <w:rFonts w:hint="eastAsia"/>
        </w:rPr>
        <w:t>控制火候，先用大火，再转为中小火，大火收汁。</w:t>
      </w:r>
    </w:p>
    <w:p w14:paraId="200216B3">
      <w:pPr>
        <w:pStyle w:val="110"/>
        <w:spacing w:before="120" w:after="120"/>
      </w:pPr>
      <w:r>
        <w:rPr>
          <w:rFonts w:hint="eastAsia"/>
        </w:rPr>
        <w:t>菜品特点</w:t>
      </w:r>
    </w:p>
    <w:p w14:paraId="0B2D9DAF">
      <w:pPr>
        <w:pStyle w:val="137"/>
        <w:numPr>
          <w:ilvl w:val="0"/>
          <w:numId w:val="0"/>
        </w:numPr>
        <w:ind w:firstLine="420"/>
      </w:pPr>
      <w:r>
        <w:rPr>
          <w:rFonts w:hint="eastAsia"/>
        </w:rPr>
        <w:t>汁浓味醇，滑嫩软糯。</w:t>
      </w:r>
    </w:p>
    <w:p w14:paraId="7006EF14">
      <w:pPr>
        <w:pStyle w:val="110"/>
        <w:spacing w:before="120" w:after="120"/>
      </w:pPr>
      <w:r>
        <w:rPr>
          <w:rFonts w:hint="eastAsia"/>
        </w:rPr>
        <w:t>代表菜品</w:t>
      </w:r>
    </w:p>
    <w:p w14:paraId="550ECE6C">
      <w:pPr>
        <w:pStyle w:val="137"/>
        <w:numPr>
          <w:ilvl w:val="0"/>
          <w:numId w:val="0"/>
        </w:numPr>
        <w:ind w:firstLine="420"/>
      </w:pPr>
      <w:r>
        <w:rPr>
          <w:rFonts w:hint="eastAsia"/>
        </w:rPr>
        <w:t>红炆海鳗。</w:t>
      </w:r>
    </w:p>
    <w:p w14:paraId="3411DE53">
      <w:pPr>
        <w:pStyle w:val="109"/>
        <w:spacing w:before="240" w:after="240"/>
      </w:pPr>
      <w:bookmarkStart w:id="39" w:name="_Toc142207273"/>
      <w:r>
        <w:rPr>
          <w:rFonts w:hint="eastAsia"/>
        </w:rPr>
        <w:t>卤</w:t>
      </w:r>
      <w:bookmarkEnd w:id="39"/>
    </w:p>
    <w:p w14:paraId="2C8AEEDE">
      <w:pPr>
        <w:pStyle w:val="110"/>
        <w:spacing w:before="120" w:after="120"/>
      </w:pPr>
      <w:r>
        <w:rPr>
          <w:rFonts w:hint="eastAsia"/>
        </w:rPr>
        <w:t>概述</w:t>
      </w:r>
    </w:p>
    <w:p w14:paraId="68FA96E2">
      <w:pPr>
        <w:pStyle w:val="61"/>
        <w:ind w:firstLine="420"/>
      </w:pPr>
      <w:r>
        <w:rPr>
          <w:rFonts w:hint="eastAsia"/>
        </w:rPr>
        <w:t>将经加工后的原料放进卤水中加热，使其吸收香味并入味至熟的烹饪技法。</w:t>
      </w:r>
    </w:p>
    <w:p w14:paraId="707B4CF1">
      <w:pPr>
        <w:pStyle w:val="61"/>
        <w:ind w:firstLine="360"/>
      </w:pPr>
      <w:r>
        <w:rPr>
          <w:rFonts w:hint="eastAsia" w:ascii="黑体" w:hAnsi="黑体" w:eastAsia="黑体"/>
          <w:sz w:val="18"/>
          <w:szCs w:val="18"/>
        </w:rPr>
        <w:t>注:</w:t>
      </w:r>
      <w:r>
        <w:rPr>
          <w:rFonts w:hint="eastAsia"/>
          <w:sz w:val="18"/>
          <w:szCs w:val="18"/>
        </w:rPr>
        <w:t>潮式“卤”的烹饪特点有两大要素，一是采用煠制法，通过吊煠来调节火候；二是卤味香料核心是本地所产的南姜，而且用量比重大。潮汕卤鹅是潮式卤味的代表，风靡海内外。</w:t>
      </w:r>
    </w:p>
    <w:p w14:paraId="4543A885">
      <w:pPr>
        <w:pStyle w:val="61"/>
        <w:ind w:firstLine="420"/>
      </w:pPr>
      <w:r>
        <w:rPr>
          <w:rFonts w:hint="eastAsia"/>
        </w:rPr>
        <w:t>[来源：T</w:t>
      </w:r>
      <w:r>
        <w:t>/GDPRXH</w:t>
      </w:r>
      <w:r>
        <w:rPr>
          <w:rFonts w:hint="eastAsia"/>
        </w:rPr>
        <w:t xml:space="preserve"> 58-2024，定义5.6.</w:t>
      </w:r>
      <w:r>
        <w:t>7</w:t>
      </w:r>
      <w:r>
        <w:rPr>
          <w:rFonts w:hint="eastAsia"/>
        </w:rPr>
        <w:t>]</w:t>
      </w:r>
    </w:p>
    <w:p w14:paraId="4FA4D09B">
      <w:pPr>
        <w:pStyle w:val="110"/>
        <w:spacing w:before="120" w:after="120"/>
      </w:pPr>
      <w:r>
        <w:t>工艺流程</w:t>
      </w:r>
    </w:p>
    <w:p w14:paraId="00E39F6E">
      <w:pPr>
        <w:pStyle w:val="179"/>
        <w:numPr>
          <w:ilvl w:val="0"/>
          <w:numId w:val="44"/>
        </w:numPr>
        <w:rPr>
          <w:szCs w:val="21"/>
        </w:rPr>
      </w:pPr>
      <w:r>
        <w:rPr>
          <w:rFonts w:hint="eastAsia"/>
        </w:rPr>
        <w:t>原料处理</w:t>
      </w:r>
      <w:r>
        <w:rPr>
          <w:rFonts w:hint="eastAsia"/>
          <w:szCs w:val="21"/>
        </w:rPr>
        <w:t>；</w:t>
      </w:r>
    </w:p>
    <w:p w14:paraId="3767FFA0">
      <w:pPr>
        <w:pStyle w:val="179"/>
        <w:numPr>
          <w:ilvl w:val="0"/>
          <w:numId w:val="38"/>
        </w:numPr>
        <w:rPr>
          <w:szCs w:val="21"/>
        </w:rPr>
      </w:pPr>
      <w:r>
        <w:rPr>
          <w:rFonts w:hint="eastAsia"/>
        </w:rPr>
        <w:t>制作卤水</w:t>
      </w:r>
      <w:r>
        <w:rPr>
          <w:rFonts w:hint="eastAsia"/>
          <w:szCs w:val="21"/>
        </w:rPr>
        <w:t>；</w:t>
      </w:r>
    </w:p>
    <w:p w14:paraId="2BC66D9A">
      <w:pPr>
        <w:pStyle w:val="179"/>
        <w:numPr>
          <w:ilvl w:val="0"/>
          <w:numId w:val="38"/>
        </w:numPr>
        <w:rPr>
          <w:szCs w:val="21"/>
        </w:rPr>
      </w:pPr>
      <w:r>
        <w:rPr>
          <w:rFonts w:hint="eastAsia"/>
        </w:rPr>
        <w:t>卤制</w:t>
      </w:r>
      <w:r>
        <w:rPr>
          <w:rFonts w:hint="eastAsia"/>
          <w:szCs w:val="21"/>
        </w:rPr>
        <w:t>；</w:t>
      </w:r>
    </w:p>
    <w:p w14:paraId="76676F07">
      <w:pPr>
        <w:pStyle w:val="179"/>
        <w:numPr>
          <w:ilvl w:val="0"/>
          <w:numId w:val="38"/>
        </w:numPr>
      </w:pPr>
      <w:r>
        <w:rPr>
          <w:rFonts w:hint="eastAsia"/>
        </w:rPr>
        <w:t>取出，斩件，装盘；</w:t>
      </w:r>
    </w:p>
    <w:p w14:paraId="791B67AF">
      <w:pPr>
        <w:pStyle w:val="179"/>
        <w:numPr>
          <w:ilvl w:val="0"/>
          <w:numId w:val="38"/>
        </w:numPr>
      </w:pPr>
      <w:r>
        <w:rPr>
          <w:rFonts w:hint="eastAsia"/>
        </w:rPr>
        <w:t>配上酱碟。</w:t>
      </w:r>
    </w:p>
    <w:p w14:paraId="2B65A66D">
      <w:pPr>
        <w:pStyle w:val="110"/>
        <w:spacing w:before="120" w:after="120"/>
      </w:pPr>
      <w:r>
        <w:rPr>
          <w:rFonts w:hint="eastAsia"/>
        </w:rPr>
        <w:t>操作</w:t>
      </w:r>
      <w:r>
        <w:t>要领</w:t>
      </w:r>
    </w:p>
    <w:p w14:paraId="75AE7531">
      <w:pPr>
        <w:pStyle w:val="137"/>
      </w:pPr>
      <w:r>
        <w:rPr>
          <w:rFonts w:hint="eastAsia"/>
        </w:rPr>
        <w:t>配制卤水；</w:t>
      </w:r>
    </w:p>
    <w:p w14:paraId="40D2D196">
      <w:pPr>
        <w:pStyle w:val="137"/>
      </w:pPr>
      <w:r>
        <w:rPr>
          <w:rFonts w:hint="eastAsia"/>
        </w:rPr>
        <w:t>控制火候。</w:t>
      </w:r>
    </w:p>
    <w:p w14:paraId="72BF39D6">
      <w:pPr>
        <w:pStyle w:val="110"/>
        <w:spacing w:before="120" w:after="120"/>
      </w:pPr>
      <w:r>
        <w:rPr>
          <w:rFonts w:hint="eastAsia"/>
        </w:rPr>
        <w:t>菜品特点</w:t>
      </w:r>
    </w:p>
    <w:p w14:paraId="2D1AB87C">
      <w:pPr>
        <w:pStyle w:val="137"/>
        <w:numPr>
          <w:ilvl w:val="0"/>
          <w:numId w:val="0"/>
        </w:numPr>
        <w:ind w:left="851" w:hanging="426"/>
      </w:pPr>
      <w:r>
        <w:rPr>
          <w:rFonts w:hint="eastAsia"/>
        </w:rPr>
        <w:t>酱色明亮，卤香馥郁。</w:t>
      </w:r>
    </w:p>
    <w:p w14:paraId="75243CB1">
      <w:pPr>
        <w:pStyle w:val="110"/>
        <w:spacing w:before="120" w:after="120"/>
      </w:pPr>
      <w:r>
        <w:rPr>
          <w:rFonts w:hint="eastAsia"/>
        </w:rPr>
        <w:t>代表菜品</w:t>
      </w:r>
    </w:p>
    <w:p w14:paraId="0A3955BB">
      <w:pPr>
        <w:pStyle w:val="137"/>
        <w:numPr>
          <w:ilvl w:val="0"/>
          <w:numId w:val="0"/>
        </w:numPr>
        <w:ind w:left="425"/>
      </w:pPr>
      <w:r>
        <w:rPr>
          <w:rFonts w:hint="eastAsia"/>
        </w:rPr>
        <w:t>卤鹅。</w:t>
      </w:r>
    </w:p>
    <w:p w14:paraId="549A8B1F">
      <w:pPr>
        <w:pStyle w:val="109"/>
        <w:spacing w:before="240" w:after="240"/>
      </w:pPr>
      <w:bookmarkStart w:id="40" w:name="_Toc142207274"/>
      <w:r>
        <w:t>油泡</w:t>
      </w:r>
      <w:bookmarkEnd w:id="40"/>
    </w:p>
    <w:p w14:paraId="47D81A33">
      <w:pPr>
        <w:pStyle w:val="110"/>
        <w:spacing w:before="120" w:after="120"/>
      </w:pPr>
      <w:r>
        <w:rPr>
          <w:rFonts w:hint="eastAsia"/>
        </w:rPr>
        <w:t>概述</w:t>
      </w:r>
    </w:p>
    <w:p w14:paraId="4871EC9F">
      <w:pPr>
        <w:pStyle w:val="61"/>
        <w:ind w:firstLine="420"/>
      </w:pPr>
      <w:r>
        <w:rPr>
          <w:rFonts w:hint="eastAsia"/>
        </w:rPr>
        <w:t>以油为主要传热介质，将处理好的原料用热油泡至断生捞出，放入鼎中与爆香的料头炒匀，再下碗糊迅速翻炒成菜的烹饪技法。</w:t>
      </w:r>
    </w:p>
    <w:p w14:paraId="558F5E49">
      <w:pPr>
        <w:pStyle w:val="61"/>
        <w:ind w:firstLine="420"/>
      </w:pPr>
      <w:r>
        <w:rPr>
          <w:rFonts w:hint="eastAsia"/>
        </w:rPr>
        <w:t>[来源：T</w:t>
      </w:r>
      <w:r>
        <w:t>/GDPRXH</w:t>
      </w:r>
      <w:r>
        <w:rPr>
          <w:rFonts w:hint="eastAsia"/>
        </w:rPr>
        <w:t xml:space="preserve"> 58-2024，定义5.</w:t>
      </w:r>
      <w:r>
        <w:rPr>
          <w:rFonts w:hint="eastAsia"/>
          <w:lang w:val="en-US" w:eastAsia="zh-CN"/>
        </w:rPr>
        <w:t>7</w:t>
      </w:r>
      <w:r>
        <w:rPr>
          <w:rFonts w:hint="eastAsia"/>
        </w:rPr>
        <w:t>]</w:t>
      </w:r>
      <w:bookmarkStart w:id="44" w:name="_GoBack"/>
      <w:bookmarkEnd w:id="44"/>
    </w:p>
    <w:p w14:paraId="7820FE24">
      <w:pPr>
        <w:pStyle w:val="110"/>
        <w:spacing w:before="120" w:after="120"/>
      </w:pPr>
      <w:r>
        <w:t>工艺流程</w:t>
      </w:r>
    </w:p>
    <w:p w14:paraId="24C2B34D">
      <w:pPr>
        <w:pStyle w:val="179"/>
        <w:numPr>
          <w:ilvl w:val="0"/>
          <w:numId w:val="45"/>
        </w:numPr>
        <w:rPr>
          <w:szCs w:val="21"/>
        </w:rPr>
      </w:pPr>
      <w:r>
        <w:rPr>
          <w:rFonts w:hint="eastAsia"/>
        </w:rPr>
        <w:t>原料处理</w:t>
      </w:r>
      <w:r>
        <w:rPr>
          <w:rFonts w:hint="eastAsia"/>
          <w:szCs w:val="21"/>
        </w:rPr>
        <w:t>；</w:t>
      </w:r>
    </w:p>
    <w:p w14:paraId="5C654D23">
      <w:pPr>
        <w:pStyle w:val="179"/>
        <w:numPr>
          <w:ilvl w:val="0"/>
          <w:numId w:val="38"/>
        </w:numPr>
        <w:rPr>
          <w:szCs w:val="21"/>
        </w:rPr>
      </w:pPr>
      <w:r>
        <w:rPr>
          <w:rFonts w:hint="eastAsia"/>
        </w:rPr>
        <w:t>对碗芡</w:t>
      </w:r>
      <w:r>
        <w:rPr>
          <w:rFonts w:hint="eastAsia"/>
          <w:szCs w:val="21"/>
        </w:rPr>
        <w:t>；</w:t>
      </w:r>
    </w:p>
    <w:p w14:paraId="354D3273">
      <w:pPr>
        <w:pStyle w:val="179"/>
        <w:numPr>
          <w:ilvl w:val="0"/>
          <w:numId w:val="38"/>
        </w:numPr>
        <w:rPr>
          <w:szCs w:val="21"/>
        </w:rPr>
      </w:pPr>
      <w:r>
        <w:rPr>
          <w:rFonts w:hint="eastAsia"/>
        </w:rPr>
        <w:t>主料泡油，蒜蓉爆香</w:t>
      </w:r>
      <w:r>
        <w:rPr>
          <w:rFonts w:hint="eastAsia"/>
          <w:szCs w:val="21"/>
        </w:rPr>
        <w:t>；</w:t>
      </w:r>
    </w:p>
    <w:p w14:paraId="6D952D7B">
      <w:pPr>
        <w:pStyle w:val="179"/>
        <w:numPr>
          <w:ilvl w:val="0"/>
          <w:numId w:val="38"/>
        </w:numPr>
        <w:rPr>
          <w:szCs w:val="21"/>
        </w:rPr>
      </w:pPr>
      <w:r>
        <w:rPr>
          <w:rFonts w:hint="eastAsia"/>
        </w:rPr>
        <w:t>烹制成菜。</w:t>
      </w:r>
    </w:p>
    <w:p w14:paraId="0EFEC15F">
      <w:pPr>
        <w:pStyle w:val="110"/>
        <w:tabs>
          <w:tab w:val="left" w:pos="851"/>
        </w:tabs>
        <w:spacing w:before="120" w:after="120"/>
      </w:pPr>
      <w:r>
        <w:rPr>
          <w:rFonts w:hint="eastAsia"/>
        </w:rPr>
        <w:t>操作</w:t>
      </w:r>
      <w:r>
        <w:t>要领</w:t>
      </w:r>
    </w:p>
    <w:p w14:paraId="5E4D0C63">
      <w:pPr>
        <w:pStyle w:val="137"/>
        <w:numPr>
          <w:ilvl w:val="255"/>
          <w:numId w:val="0"/>
        </w:numPr>
        <w:ind w:left="425"/>
      </w:pPr>
      <w:r>
        <w:rPr>
          <w:rFonts w:hint="eastAsia"/>
        </w:rPr>
        <w:t>控制火候、芡汁。</w:t>
      </w:r>
    </w:p>
    <w:p w14:paraId="4CE1189E">
      <w:pPr>
        <w:pStyle w:val="110"/>
        <w:spacing w:before="120" w:after="120"/>
      </w:pPr>
      <w:r>
        <w:rPr>
          <w:rFonts w:hint="eastAsia"/>
        </w:rPr>
        <w:t>菜品特点</w:t>
      </w:r>
    </w:p>
    <w:p w14:paraId="727A3964">
      <w:pPr>
        <w:pStyle w:val="137"/>
        <w:numPr>
          <w:ilvl w:val="0"/>
          <w:numId w:val="0"/>
        </w:numPr>
        <w:ind w:left="424" w:leftChars="200" w:hanging="4" w:hangingChars="2"/>
      </w:pPr>
      <w:r>
        <w:rPr>
          <w:rFonts w:hint="eastAsia"/>
        </w:rPr>
        <w:t>口感爽滑，蒜香浓郁。</w:t>
      </w:r>
    </w:p>
    <w:p w14:paraId="55F8A2EB">
      <w:pPr>
        <w:pStyle w:val="110"/>
        <w:spacing w:before="120" w:after="120"/>
      </w:pPr>
      <w:r>
        <w:rPr>
          <w:rFonts w:hint="eastAsia"/>
        </w:rPr>
        <w:t>代表菜品</w:t>
      </w:r>
    </w:p>
    <w:p w14:paraId="3E8EF94C">
      <w:pPr>
        <w:pStyle w:val="61"/>
        <w:ind w:firstLine="420"/>
      </w:pPr>
      <w:r>
        <w:rPr>
          <w:rFonts w:hint="eastAsia"/>
        </w:rPr>
        <w:t>油泡鲜鱿。</w:t>
      </w:r>
    </w:p>
    <w:p w14:paraId="0DFEAFFB">
      <w:pPr>
        <w:pStyle w:val="137"/>
        <w:numPr>
          <w:ilvl w:val="0"/>
          <w:numId w:val="0"/>
        </w:numPr>
        <w:ind w:left="425"/>
      </w:pPr>
    </w:p>
    <w:p w14:paraId="7EB1DBB7">
      <w:pPr>
        <w:pStyle w:val="61"/>
        <w:ind w:firstLine="420"/>
        <w:rPr>
          <w:rFonts w:ascii="Calibri" w:hAnsi="Calibri"/>
          <w:kern w:val="2"/>
          <w:szCs w:val="21"/>
        </w:rPr>
      </w:pPr>
    </w:p>
    <w:bookmarkEnd w:id="7"/>
    <w:p w14:paraId="488C6DE4">
      <w:pPr>
        <w:pStyle w:val="61"/>
        <w:ind w:firstLine="420"/>
        <w:rPr>
          <w:rFonts w:ascii="Calibri" w:hAnsi="Calibri"/>
          <w:kern w:val="2"/>
          <w:szCs w:val="21"/>
        </w:rPr>
        <w:sectPr>
          <w:pgSz w:w="11906" w:h="16838"/>
          <w:pgMar w:top="2410" w:right="1134" w:bottom="1134" w:left="1134" w:header="1418" w:footer="1134" w:gutter="284"/>
          <w:pgNumType w:start="1"/>
          <w:cols w:space="425" w:num="1"/>
          <w:formProt w:val="0"/>
          <w:docGrid w:linePitch="312" w:charSpace="0"/>
        </w:sectPr>
      </w:pPr>
      <w:bookmarkStart w:id="41" w:name="BookMark6"/>
    </w:p>
    <w:p w14:paraId="23833928">
      <w:pPr>
        <w:pStyle w:val="68"/>
        <w:spacing w:before="96" w:after="120"/>
      </w:pPr>
      <w:bookmarkStart w:id="42" w:name="_Toc142207275"/>
      <w:r>
        <w:rPr>
          <w:rFonts w:hint="eastAsia"/>
          <w:spacing w:val="105"/>
        </w:rPr>
        <w:t>参考文</w:t>
      </w:r>
      <w:r>
        <w:rPr>
          <w:rFonts w:hint="eastAsia"/>
        </w:rPr>
        <w:t>献</w:t>
      </w:r>
      <w:bookmarkEnd w:id="42"/>
    </w:p>
    <w:bookmarkEnd w:id="41"/>
    <w:p w14:paraId="7C348068">
      <w:pPr>
        <w:pStyle w:val="61"/>
        <w:ind w:firstLine="420"/>
      </w:pPr>
      <w:r>
        <w:rPr>
          <w:rFonts w:hint="eastAsia"/>
        </w:rPr>
        <w:t>[1] 李刚.中式烹调技艺[M].北京：高等教育出版社，2002</w:t>
      </w:r>
      <w:r>
        <w:t>.</w:t>
      </w:r>
    </w:p>
    <w:p w14:paraId="052EFD90">
      <w:pPr>
        <w:pStyle w:val="61"/>
        <w:ind w:firstLine="420"/>
      </w:pPr>
      <w:r>
        <w:rPr>
          <w:rFonts w:hint="eastAsia"/>
        </w:rPr>
        <w:t>[2] 陈文修.潮菜烹调工艺[M].汕头：汕头技师学院（内部教材）.</w:t>
      </w:r>
    </w:p>
    <w:p w14:paraId="76C22073">
      <w:pPr>
        <w:pStyle w:val="61"/>
        <w:ind w:firstLine="0" w:firstLineChars="0"/>
        <w:jc w:val="center"/>
      </w:pPr>
      <w:bookmarkStart w:id="43" w:name="BookMark8"/>
      <w:r>
        <w:drawing>
          <wp:inline distT="0" distB="0" distL="0" distR="0">
            <wp:extent cx="1485900" cy="317500"/>
            <wp:effectExtent l="0" t="0" r="0" b="6350"/>
            <wp:docPr id="552695425" name="图片 1"/>
            <wp:cNvGraphicFramePr/>
            <a:graphic xmlns:a="http://schemas.openxmlformats.org/drawingml/2006/main">
              <a:graphicData uri="http://schemas.openxmlformats.org/drawingml/2006/picture">
                <pic:pic xmlns:pic="http://schemas.openxmlformats.org/drawingml/2006/picture">
                  <pic:nvPicPr>
                    <pic:cNvPr id="552695425"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486FF">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1D125">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9A780">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B53C5">
    <w:pPr>
      <w:pStyle w:val="57"/>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D8E0A">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13CCB">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5452E">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C118E">
    <w:pPr>
      <w:pStyle w:val="66"/>
      <w:rPr>
        <w:rFonts w:hint="eastAsia"/>
      </w:rPr>
    </w:pPr>
    <w:r>
      <w:fldChar w:fldCharType="begin"/>
    </w:r>
    <w:r>
      <w:instrText xml:space="preserve"> STYLEREF  标准文件_文件编号  \* MERGEFORMAT </w:instrText>
    </w:r>
    <w:r>
      <w:fldChar w:fldCharType="separate"/>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1102">
    <w:pPr>
      <w:pStyle w:val="20"/>
      <w:jc w:val="right"/>
    </w:pPr>
    <w:r>
      <w:fldChar w:fldCharType="begin"/>
    </w:r>
    <w:r>
      <w:instrText xml:space="preserve"> STYLEREF  标准文件_文件编号  \* MERGEFORMAT </w:instrText>
    </w:r>
    <w:r>
      <w:fldChar w:fldCharType="separate"/>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70"/>
      <w:suff w:val="nothing"/>
      <w:lvlText w:val="%1%2.%3.%4　"/>
      <w:lvlJc w:val="left"/>
      <w:pPr>
        <w:ind w:left="568" w:firstLine="0"/>
      </w:pPr>
      <w:rPr>
        <w:rFonts w:hint="eastAsia" w:ascii="黑体" w:eastAsia="黑体"/>
        <w:b w:val="0"/>
        <w:i w:val="0"/>
        <w:sz w:val="21"/>
      </w:rPr>
    </w:lvl>
    <w:lvl w:ilvl="4" w:tentative="0">
      <w:start w:val="1"/>
      <w:numFmt w:val="decimal"/>
      <w:pStyle w:val="99"/>
      <w:suff w:val="nothing"/>
      <w:lvlText w:val="%1%2.%3.%4.%5　"/>
      <w:lvlJc w:val="left"/>
      <w:pPr>
        <w:ind w:left="71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0YTRiN2YzZWQ5YWNkZWIxMGFjYmYyZTFmY2VlMWMifQ=="/>
  </w:docVars>
  <w:rsids>
    <w:rsidRoot w:val="00CD04B9"/>
    <w:rsid w:val="0000040A"/>
    <w:rsid w:val="00000A94"/>
    <w:rsid w:val="000018A8"/>
    <w:rsid w:val="00001972"/>
    <w:rsid w:val="00001D9A"/>
    <w:rsid w:val="0000369C"/>
    <w:rsid w:val="00007B3A"/>
    <w:rsid w:val="000107E0"/>
    <w:rsid w:val="00011FDE"/>
    <w:rsid w:val="00012FFD"/>
    <w:rsid w:val="00014162"/>
    <w:rsid w:val="00014340"/>
    <w:rsid w:val="00014C47"/>
    <w:rsid w:val="00016A9C"/>
    <w:rsid w:val="0002044E"/>
    <w:rsid w:val="000208A9"/>
    <w:rsid w:val="00022184"/>
    <w:rsid w:val="00022762"/>
    <w:rsid w:val="000238E0"/>
    <w:rsid w:val="000249DB"/>
    <w:rsid w:val="0002595E"/>
    <w:rsid w:val="00027195"/>
    <w:rsid w:val="000273DF"/>
    <w:rsid w:val="000303C3"/>
    <w:rsid w:val="00030BF7"/>
    <w:rsid w:val="00030C7E"/>
    <w:rsid w:val="000331D3"/>
    <w:rsid w:val="000334B6"/>
    <w:rsid w:val="000346A5"/>
    <w:rsid w:val="000359C3"/>
    <w:rsid w:val="00035A7D"/>
    <w:rsid w:val="000365ED"/>
    <w:rsid w:val="0004077F"/>
    <w:rsid w:val="0004249A"/>
    <w:rsid w:val="00042D74"/>
    <w:rsid w:val="00043282"/>
    <w:rsid w:val="000434AC"/>
    <w:rsid w:val="00044286"/>
    <w:rsid w:val="00045402"/>
    <w:rsid w:val="00045A5B"/>
    <w:rsid w:val="00046770"/>
    <w:rsid w:val="00047F28"/>
    <w:rsid w:val="000503AA"/>
    <w:rsid w:val="000506A1"/>
    <w:rsid w:val="000515DD"/>
    <w:rsid w:val="0005265A"/>
    <w:rsid w:val="000539DD"/>
    <w:rsid w:val="00053BD3"/>
    <w:rsid w:val="000556ED"/>
    <w:rsid w:val="00055FE2"/>
    <w:rsid w:val="0005616F"/>
    <w:rsid w:val="000577EC"/>
    <w:rsid w:val="00060C2E"/>
    <w:rsid w:val="00061033"/>
    <w:rsid w:val="000619E9"/>
    <w:rsid w:val="000622D4"/>
    <w:rsid w:val="0006311E"/>
    <w:rsid w:val="0006357D"/>
    <w:rsid w:val="000678C6"/>
    <w:rsid w:val="00067F1E"/>
    <w:rsid w:val="00071CC0"/>
    <w:rsid w:val="00071CFC"/>
    <w:rsid w:val="00073C8C"/>
    <w:rsid w:val="00077B64"/>
    <w:rsid w:val="00080A1C"/>
    <w:rsid w:val="00082317"/>
    <w:rsid w:val="00083D2C"/>
    <w:rsid w:val="000851F0"/>
    <w:rsid w:val="00086AA1"/>
    <w:rsid w:val="00087A77"/>
    <w:rsid w:val="00090CA6"/>
    <w:rsid w:val="00092B8A"/>
    <w:rsid w:val="00092FB0"/>
    <w:rsid w:val="000934C5"/>
    <w:rsid w:val="00093D25"/>
    <w:rsid w:val="00093DAB"/>
    <w:rsid w:val="00094D73"/>
    <w:rsid w:val="00096D63"/>
    <w:rsid w:val="00096E08"/>
    <w:rsid w:val="00097B42"/>
    <w:rsid w:val="000A0970"/>
    <w:rsid w:val="000A0B60"/>
    <w:rsid w:val="000A0EB8"/>
    <w:rsid w:val="000A19FC"/>
    <w:rsid w:val="000A296B"/>
    <w:rsid w:val="000A61DE"/>
    <w:rsid w:val="000A6ED2"/>
    <w:rsid w:val="000A7311"/>
    <w:rsid w:val="000B060F"/>
    <w:rsid w:val="000B1592"/>
    <w:rsid w:val="000B1FF2"/>
    <w:rsid w:val="000B3CDA"/>
    <w:rsid w:val="000B4EC7"/>
    <w:rsid w:val="000B6A0B"/>
    <w:rsid w:val="000B79A0"/>
    <w:rsid w:val="000C0F6C"/>
    <w:rsid w:val="000C11DB"/>
    <w:rsid w:val="000C1492"/>
    <w:rsid w:val="000C2FBD"/>
    <w:rsid w:val="000C48D2"/>
    <w:rsid w:val="000C4B41"/>
    <w:rsid w:val="000C57D6"/>
    <w:rsid w:val="000C6362"/>
    <w:rsid w:val="000C7666"/>
    <w:rsid w:val="000D0416"/>
    <w:rsid w:val="000D0A9C"/>
    <w:rsid w:val="000D1795"/>
    <w:rsid w:val="000D329A"/>
    <w:rsid w:val="000D35F3"/>
    <w:rsid w:val="000D4B9C"/>
    <w:rsid w:val="000D4EB6"/>
    <w:rsid w:val="000D753B"/>
    <w:rsid w:val="000E4C9E"/>
    <w:rsid w:val="000E57AB"/>
    <w:rsid w:val="000E6FD7"/>
    <w:rsid w:val="000F06E1"/>
    <w:rsid w:val="000F0E3C"/>
    <w:rsid w:val="000F19D5"/>
    <w:rsid w:val="000F2E0E"/>
    <w:rsid w:val="000F4050"/>
    <w:rsid w:val="000F4AEA"/>
    <w:rsid w:val="000F67E9"/>
    <w:rsid w:val="00103AD8"/>
    <w:rsid w:val="00104355"/>
    <w:rsid w:val="00104926"/>
    <w:rsid w:val="00104E2C"/>
    <w:rsid w:val="00110646"/>
    <w:rsid w:val="00111153"/>
    <w:rsid w:val="00112474"/>
    <w:rsid w:val="0011318B"/>
    <w:rsid w:val="00113B1E"/>
    <w:rsid w:val="00116B94"/>
    <w:rsid w:val="0011711C"/>
    <w:rsid w:val="00124E4F"/>
    <w:rsid w:val="001259B4"/>
    <w:rsid w:val="001260B7"/>
    <w:rsid w:val="0012656C"/>
    <w:rsid w:val="001265CB"/>
    <w:rsid w:val="00126E06"/>
    <w:rsid w:val="00130808"/>
    <w:rsid w:val="001321C6"/>
    <w:rsid w:val="001325C4"/>
    <w:rsid w:val="00133010"/>
    <w:rsid w:val="001338EE"/>
    <w:rsid w:val="00133AAE"/>
    <w:rsid w:val="0013415D"/>
    <w:rsid w:val="00135323"/>
    <w:rsid w:val="001356C4"/>
    <w:rsid w:val="00137565"/>
    <w:rsid w:val="001377F4"/>
    <w:rsid w:val="00140413"/>
    <w:rsid w:val="00141114"/>
    <w:rsid w:val="00142129"/>
    <w:rsid w:val="00142969"/>
    <w:rsid w:val="00143459"/>
    <w:rsid w:val="001446C2"/>
    <w:rsid w:val="001457E7"/>
    <w:rsid w:val="00145D9D"/>
    <w:rsid w:val="001461C5"/>
    <w:rsid w:val="00146388"/>
    <w:rsid w:val="001529E5"/>
    <w:rsid w:val="00152FB3"/>
    <w:rsid w:val="00153C7E"/>
    <w:rsid w:val="00154FC0"/>
    <w:rsid w:val="001565A7"/>
    <w:rsid w:val="00156B25"/>
    <w:rsid w:val="00156E1A"/>
    <w:rsid w:val="00157894"/>
    <w:rsid w:val="00157B55"/>
    <w:rsid w:val="001616C3"/>
    <w:rsid w:val="001642FA"/>
    <w:rsid w:val="001649EB"/>
    <w:rsid w:val="00164BAF"/>
    <w:rsid w:val="00164FA8"/>
    <w:rsid w:val="00165065"/>
    <w:rsid w:val="00165434"/>
    <w:rsid w:val="0016580B"/>
    <w:rsid w:val="00165B17"/>
    <w:rsid w:val="00165F49"/>
    <w:rsid w:val="00166B88"/>
    <w:rsid w:val="0016770A"/>
    <w:rsid w:val="00170804"/>
    <w:rsid w:val="001708E9"/>
    <w:rsid w:val="0017340B"/>
    <w:rsid w:val="00173E90"/>
    <w:rsid w:val="00173FB1"/>
    <w:rsid w:val="00174214"/>
    <w:rsid w:val="0017548F"/>
    <w:rsid w:val="00176DAD"/>
    <w:rsid w:val="00176DFD"/>
    <w:rsid w:val="00177612"/>
    <w:rsid w:val="00183492"/>
    <w:rsid w:val="001852C9"/>
    <w:rsid w:val="00187A0B"/>
    <w:rsid w:val="00187F88"/>
    <w:rsid w:val="00190087"/>
    <w:rsid w:val="001913C4"/>
    <w:rsid w:val="0019348F"/>
    <w:rsid w:val="0019357C"/>
    <w:rsid w:val="00193A07"/>
    <w:rsid w:val="00194C95"/>
    <w:rsid w:val="00195C34"/>
    <w:rsid w:val="00196EF5"/>
    <w:rsid w:val="001A1A53"/>
    <w:rsid w:val="001A1C19"/>
    <w:rsid w:val="001A234A"/>
    <w:rsid w:val="001A34B3"/>
    <w:rsid w:val="001A4CF3"/>
    <w:rsid w:val="001A6696"/>
    <w:rsid w:val="001A6F0C"/>
    <w:rsid w:val="001B040D"/>
    <w:rsid w:val="001B06E8"/>
    <w:rsid w:val="001B71D0"/>
    <w:rsid w:val="001B71EE"/>
    <w:rsid w:val="001C04A8"/>
    <w:rsid w:val="001C2C03"/>
    <w:rsid w:val="001C2DA4"/>
    <w:rsid w:val="001C3228"/>
    <w:rsid w:val="001C42F7"/>
    <w:rsid w:val="001C49E5"/>
    <w:rsid w:val="001C680C"/>
    <w:rsid w:val="001C77DC"/>
    <w:rsid w:val="001C7F46"/>
    <w:rsid w:val="001C7FEA"/>
    <w:rsid w:val="001D0499"/>
    <w:rsid w:val="001D0BBE"/>
    <w:rsid w:val="001D0ED4"/>
    <w:rsid w:val="001D212F"/>
    <w:rsid w:val="001D29D7"/>
    <w:rsid w:val="001D2DE7"/>
    <w:rsid w:val="001D411C"/>
    <w:rsid w:val="001E1B6A"/>
    <w:rsid w:val="001E1FCA"/>
    <w:rsid w:val="001E2484"/>
    <w:rsid w:val="001E3CC4"/>
    <w:rsid w:val="001E4882"/>
    <w:rsid w:val="001E73AB"/>
    <w:rsid w:val="001F092D"/>
    <w:rsid w:val="001F143A"/>
    <w:rsid w:val="001F1605"/>
    <w:rsid w:val="001F19A4"/>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931"/>
    <w:rsid w:val="00221B79"/>
    <w:rsid w:val="00221C6B"/>
    <w:rsid w:val="002253A1"/>
    <w:rsid w:val="00225CF8"/>
    <w:rsid w:val="0022794E"/>
    <w:rsid w:val="00231A94"/>
    <w:rsid w:val="00233D64"/>
    <w:rsid w:val="0023482A"/>
    <w:rsid w:val="002359CB"/>
    <w:rsid w:val="002372EB"/>
    <w:rsid w:val="00241A79"/>
    <w:rsid w:val="00243540"/>
    <w:rsid w:val="0024497B"/>
    <w:rsid w:val="0024515B"/>
    <w:rsid w:val="00246021"/>
    <w:rsid w:val="0024666E"/>
    <w:rsid w:val="00246975"/>
    <w:rsid w:val="00247F52"/>
    <w:rsid w:val="00250B25"/>
    <w:rsid w:val="00250BBE"/>
    <w:rsid w:val="00250ED1"/>
    <w:rsid w:val="002515C2"/>
    <w:rsid w:val="0025194F"/>
    <w:rsid w:val="00255B3D"/>
    <w:rsid w:val="0026148A"/>
    <w:rsid w:val="00262696"/>
    <w:rsid w:val="002631B1"/>
    <w:rsid w:val="00263D25"/>
    <w:rsid w:val="002643C3"/>
    <w:rsid w:val="00264A0C"/>
    <w:rsid w:val="00264B00"/>
    <w:rsid w:val="00265BAA"/>
    <w:rsid w:val="00266EEB"/>
    <w:rsid w:val="00267EF4"/>
    <w:rsid w:val="00270CB8"/>
    <w:rsid w:val="002716B5"/>
    <w:rsid w:val="00271E19"/>
    <w:rsid w:val="0027260C"/>
    <w:rsid w:val="00272705"/>
    <w:rsid w:val="00272B08"/>
    <w:rsid w:val="00273C0E"/>
    <w:rsid w:val="002772F0"/>
    <w:rsid w:val="00277D3B"/>
    <w:rsid w:val="00281BB8"/>
    <w:rsid w:val="00281E9E"/>
    <w:rsid w:val="00282405"/>
    <w:rsid w:val="00284F5F"/>
    <w:rsid w:val="00285170"/>
    <w:rsid w:val="00285361"/>
    <w:rsid w:val="0028699C"/>
    <w:rsid w:val="00292D60"/>
    <w:rsid w:val="00293B30"/>
    <w:rsid w:val="00294A1C"/>
    <w:rsid w:val="00294D34"/>
    <w:rsid w:val="00294E3B"/>
    <w:rsid w:val="00296193"/>
    <w:rsid w:val="002962C8"/>
    <w:rsid w:val="00296C66"/>
    <w:rsid w:val="00296EBE"/>
    <w:rsid w:val="002974E3"/>
    <w:rsid w:val="002A02BE"/>
    <w:rsid w:val="002A084B"/>
    <w:rsid w:val="002A0CC0"/>
    <w:rsid w:val="002A1260"/>
    <w:rsid w:val="002A1589"/>
    <w:rsid w:val="002A1608"/>
    <w:rsid w:val="002A25DC"/>
    <w:rsid w:val="002A2CB0"/>
    <w:rsid w:val="002A3AAB"/>
    <w:rsid w:val="002A4CEA"/>
    <w:rsid w:val="002A5977"/>
    <w:rsid w:val="002A5A13"/>
    <w:rsid w:val="002A757F"/>
    <w:rsid w:val="002A7F44"/>
    <w:rsid w:val="002B0C40"/>
    <w:rsid w:val="002B1966"/>
    <w:rsid w:val="002B4508"/>
    <w:rsid w:val="002B5779"/>
    <w:rsid w:val="002B6A73"/>
    <w:rsid w:val="002B7332"/>
    <w:rsid w:val="002B7F51"/>
    <w:rsid w:val="002C09E7"/>
    <w:rsid w:val="002C1E06"/>
    <w:rsid w:val="002C3F07"/>
    <w:rsid w:val="002C5278"/>
    <w:rsid w:val="002C7E47"/>
    <w:rsid w:val="002C7EBB"/>
    <w:rsid w:val="002D06C1"/>
    <w:rsid w:val="002D296D"/>
    <w:rsid w:val="002D3DD8"/>
    <w:rsid w:val="002D42B5"/>
    <w:rsid w:val="002D4F1A"/>
    <w:rsid w:val="002D6EC6"/>
    <w:rsid w:val="002D79AC"/>
    <w:rsid w:val="002E039D"/>
    <w:rsid w:val="002E4D5A"/>
    <w:rsid w:val="002E55C2"/>
    <w:rsid w:val="002E6326"/>
    <w:rsid w:val="002E6C25"/>
    <w:rsid w:val="002F30E0"/>
    <w:rsid w:val="002F34DC"/>
    <w:rsid w:val="002F35E4"/>
    <w:rsid w:val="002F3730"/>
    <w:rsid w:val="002F38E1"/>
    <w:rsid w:val="002F7AF6"/>
    <w:rsid w:val="00300E63"/>
    <w:rsid w:val="00302F5F"/>
    <w:rsid w:val="0030441D"/>
    <w:rsid w:val="00304795"/>
    <w:rsid w:val="00306063"/>
    <w:rsid w:val="00312ABE"/>
    <w:rsid w:val="00313B85"/>
    <w:rsid w:val="00313EFA"/>
    <w:rsid w:val="00317988"/>
    <w:rsid w:val="003221B4"/>
    <w:rsid w:val="0032258D"/>
    <w:rsid w:val="00322B2E"/>
    <w:rsid w:val="00322E62"/>
    <w:rsid w:val="00324D13"/>
    <w:rsid w:val="00324EDD"/>
    <w:rsid w:val="003273D7"/>
    <w:rsid w:val="003331E4"/>
    <w:rsid w:val="00333D85"/>
    <w:rsid w:val="003350C0"/>
    <w:rsid w:val="00336C64"/>
    <w:rsid w:val="00337162"/>
    <w:rsid w:val="0034096D"/>
    <w:rsid w:val="0034194F"/>
    <w:rsid w:val="003421AA"/>
    <w:rsid w:val="00342A8F"/>
    <w:rsid w:val="003431FD"/>
    <w:rsid w:val="00343916"/>
    <w:rsid w:val="0034403E"/>
    <w:rsid w:val="00344605"/>
    <w:rsid w:val="003474AA"/>
    <w:rsid w:val="003503DC"/>
    <w:rsid w:val="00350D1D"/>
    <w:rsid w:val="00352C83"/>
    <w:rsid w:val="00352F1A"/>
    <w:rsid w:val="0036107C"/>
    <w:rsid w:val="003615D2"/>
    <w:rsid w:val="0036429C"/>
    <w:rsid w:val="003644FD"/>
    <w:rsid w:val="00364A53"/>
    <w:rsid w:val="003652DD"/>
    <w:rsid w:val="003654CB"/>
    <w:rsid w:val="00365AA9"/>
    <w:rsid w:val="00365F86"/>
    <w:rsid w:val="00365F87"/>
    <w:rsid w:val="00366D71"/>
    <w:rsid w:val="00366E89"/>
    <w:rsid w:val="003705F4"/>
    <w:rsid w:val="00370D58"/>
    <w:rsid w:val="00371316"/>
    <w:rsid w:val="00373231"/>
    <w:rsid w:val="00375DEC"/>
    <w:rsid w:val="00376713"/>
    <w:rsid w:val="00376D37"/>
    <w:rsid w:val="00377D9C"/>
    <w:rsid w:val="0038091D"/>
    <w:rsid w:val="00381815"/>
    <w:rsid w:val="003819AF"/>
    <w:rsid w:val="003820E9"/>
    <w:rsid w:val="00382DE7"/>
    <w:rsid w:val="003837FA"/>
    <w:rsid w:val="00384FFC"/>
    <w:rsid w:val="00385213"/>
    <w:rsid w:val="003872FC"/>
    <w:rsid w:val="00387ADC"/>
    <w:rsid w:val="00390020"/>
    <w:rsid w:val="003903D6"/>
    <w:rsid w:val="00390EE6"/>
    <w:rsid w:val="0039118F"/>
    <w:rsid w:val="00392AD7"/>
    <w:rsid w:val="003938D9"/>
    <w:rsid w:val="00394376"/>
    <w:rsid w:val="003943FF"/>
    <w:rsid w:val="00394A27"/>
    <w:rsid w:val="003974EB"/>
    <w:rsid w:val="00397CC5"/>
    <w:rsid w:val="003A0F03"/>
    <w:rsid w:val="003A13DF"/>
    <w:rsid w:val="003A1582"/>
    <w:rsid w:val="003A23D1"/>
    <w:rsid w:val="003A3D9C"/>
    <w:rsid w:val="003A4077"/>
    <w:rsid w:val="003A4798"/>
    <w:rsid w:val="003A4AA7"/>
    <w:rsid w:val="003B09AD"/>
    <w:rsid w:val="003B1F18"/>
    <w:rsid w:val="003B24D8"/>
    <w:rsid w:val="003B3B41"/>
    <w:rsid w:val="003B5BF0"/>
    <w:rsid w:val="003B5E99"/>
    <w:rsid w:val="003B60BF"/>
    <w:rsid w:val="003B6BE3"/>
    <w:rsid w:val="003C010C"/>
    <w:rsid w:val="003C0A6C"/>
    <w:rsid w:val="003C14F8"/>
    <w:rsid w:val="003C333D"/>
    <w:rsid w:val="003C47A5"/>
    <w:rsid w:val="003C51B1"/>
    <w:rsid w:val="003C5A43"/>
    <w:rsid w:val="003D0519"/>
    <w:rsid w:val="003D0FF6"/>
    <w:rsid w:val="003D20BD"/>
    <w:rsid w:val="003D262C"/>
    <w:rsid w:val="003D6D61"/>
    <w:rsid w:val="003E091D"/>
    <w:rsid w:val="003E1C53"/>
    <w:rsid w:val="003E2A69"/>
    <w:rsid w:val="003E2D49"/>
    <w:rsid w:val="003E2FD4"/>
    <w:rsid w:val="003E3D59"/>
    <w:rsid w:val="003E45E0"/>
    <w:rsid w:val="003E49F6"/>
    <w:rsid w:val="003E660F"/>
    <w:rsid w:val="003F0841"/>
    <w:rsid w:val="003F23D3"/>
    <w:rsid w:val="003F3F08"/>
    <w:rsid w:val="003F4924"/>
    <w:rsid w:val="003F49F1"/>
    <w:rsid w:val="003F6272"/>
    <w:rsid w:val="003F67F9"/>
    <w:rsid w:val="00400E72"/>
    <w:rsid w:val="00401400"/>
    <w:rsid w:val="004041EB"/>
    <w:rsid w:val="00404865"/>
    <w:rsid w:val="00404869"/>
    <w:rsid w:val="00405884"/>
    <w:rsid w:val="00407D39"/>
    <w:rsid w:val="00413CF2"/>
    <w:rsid w:val="0041477A"/>
    <w:rsid w:val="004167A3"/>
    <w:rsid w:val="00432DAA"/>
    <w:rsid w:val="00434305"/>
    <w:rsid w:val="004346AC"/>
    <w:rsid w:val="00435DF7"/>
    <w:rsid w:val="0044064B"/>
    <w:rsid w:val="0044083F"/>
    <w:rsid w:val="00440E01"/>
    <w:rsid w:val="004416DC"/>
    <w:rsid w:val="00441AE7"/>
    <w:rsid w:val="00443B0E"/>
    <w:rsid w:val="00445574"/>
    <w:rsid w:val="004467FB"/>
    <w:rsid w:val="00452D6B"/>
    <w:rsid w:val="00454484"/>
    <w:rsid w:val="0045517B"/>
    <w:rsid w:val="0045755D"/>
    <w:rsid w:val="0046310D"/>
    <w:rsid w:val="00463B77"/>
    <w:rsid w:val="00463C7B"/>
    <w:rsid w:val="004644A6"/>
    <w:rsid w:val="004659BD"/>
    <w:rsid w:val="0046679E"/>
    <w:rsid w:val="00467AD7"/>
    <w:rsid w:val="00470775"/>
    <w:rsid w:val="00472B6E"/>
    <w:rsid w:val="0047416A"/>
    <w:rsid w:val="004746B1"/>
    <w:rsid w:val="00475203"/>
    <w:rsid w:val="0047583F"/>
    <w:rsid w:val="00475DE8"/>
    <w:rsid w:val="00481C44"/>
    <w:rsid w:val="00484936"/>
    <w:rsid w:val="00485C89"/>
    <w:rsid w:val="00486BE3"/>
    <w:rsid w:val="004905E4"/>
    <w:rsid w:val="00490A89"/>
    <w:rsid w:val="00490AB4"/>
    <w:rsid w:val="00492F02"/>
    <w:rsid w:val="004939AE"/>
    <w:rsid w:val="004A09BA"/>
    <w:rsid w:val="004A0E68"/>
    <w:rsid w:val="004A12DF"/>
    <w:rsid w:val="004A1BA8"/>
    <w:rsid w:val="004A2C7E"/>
    <w:rsid w:val="004A4B57"/>
    <w:rsid w:val="004A5272"/>
    <w:rsid w:val="004A5330"/>
    <w:rsid w:val="004A63FA"/>
    <w:rsid w:val="004A6A3D"/>
    <w:rsid w:val="004A7343"/>
    <w:rsid w:val="004B0272"/>
    <w:rsid w:val="004B10B4"/>
    <w:rsid w:val="004B2701"/>
    <w:rsid w:val="004B2E1B"/>
    <w:rsid w:val="004B3AA8"/>
    <w:rsid w:val="004B3BB8"/>
    <w:rsid w:val="004B3E93"/>
    <w:rsid w:val="004B5342"/>
    <w:rsid w:val="004C0C2C"/>
    <w:rsid w:val="004C1FBC"/>
    <w:rsid w:val="004C25A2"/>
    <w:rsid w:val="004C3F1D"/>
    <w:rsid w:val="004C4365"/>
    <w:rsid w:val="004C458D"/>
    <w:rsid w:val="004C6A9C"/>
    <w:rsid w:val="004C7556"/>
    <w:rsid w:val="004C7E8B"/>
    <w:rsid w:val="004C7E9D"/>
    <w:rsid w:val="004C7F67"/>
    <w:rsid w:val="004D076D"/>
    <w:rsid w:val="004D0EF1"/>
    <w:rsid w:val="004D2253"/>
    <w:rsid w:val="004D4406"/>
    <w:rsid w:val="004D4FAE"/>
    <w:rsid w:val="004D5449"/>
    <w:rsid w:val="004D63DF"/>
    <w:rsid w:val="004D7C42"/>
    <w:rsid w:val="004E0465"/>
    <w:rsid w:val="004E0A58"/>
    <w:rsid w:val="004E127B"/>
    <w:rsid w:val="004E1C0A"/>
    <w:rsid w:val="004E205A"/>
    <w:rsid w:val="004E30C5"/>
    <w:rsid w:val="004E4AA5"/>
    <w:rsid w:val="004E4AEE"/>
    <w:rsid w:val="004E59E3"/>
    <w:rsid w:val="004E67C0"/>
    <w:rsid w:val="004E67DC"/>
    <w:rsid w:val="004E7EB6"/>
    <w:rsid w:val="004F0126"/>
    <w:rsid w:val="004F1C91"/>
    <w:rsid w:val="004F391A"/>
    <w:rsid w:val="004F3CFB"/>
    <w:rsid w:val="004F5B96"/>
    <w:rsid w:val="004F5DA9"/>
    <w:rsid w:val="004F6456"/>
    <w:rsid w:val="004F696E"/>
    <w:rsid w:val="004F6C71"/>
    <w:rsid w:val="00500701"/>
    <w:rsid w:val="00501139"/>
    <w:rsid w:val="005023D6"/>
    <w:rsid w:val="00502492"/>
    <w:rsid w:val="0050363E"/>
    <w:rsid w:val="005039BC"/>
    <w:rsid w:val="005043BB"/>
    <w:rsid w:val="00504A3D"/>
    <w:rsid w:val="00505767"/>
    <w:rsid w:val="005073F0"/>
    <w:rsid w:val="00510A7B"/>
    <w:rsid w:val="00512E63"/>
    <w:rsid w:val="00512F6E"/>
    <w:rsid w:val="00513038"/>
    <w:rsid w:val="005137DE"/>
    <w:rsid w:val="00513E8D"/>
    <w:rsid w:val="00514174"/>
    <w:rsid w:val="00516088"/>
    <w:rsid w:val="00516B0B"/>
    <w:rsid w:val="00517E71"/>
    <w:rsid w:val="005220EC"/>
    <w:rsid w:val="00523F95"/>
    <w:rsid w:val="005248A5"/>
    <w:rsid w:val="00524D65"/>
    <w:rsid w:val="00525B16"/>
    <w:rsid w:val="00533D04"/>
    <w:rsid w:val="00533FFD"/>
    <w:rsid w:val="005340BC"/>
    <w:rsid w:val="00534804"/>
    <w:rsid w:val="00534BDF"/>
    <w:rsid w:val="00534E36"/>
    <w:rsid w:val="005354EA"/>
    <w:rsid w:val="00535532"/>
    <w:rsid w:val="0053585F"/>
    <w:rsid w:val="00535903"/>
    <w:rsid w:val="00535EC4"/>
    <w:rsid w:val="00535ED9"/>
    <w:rsid w:val="0053692B"/>
    <w:rsid w:val="00541853"/>
    <w:rsid w:val="005437F0"/>
    <w:rsid w:val="00543BDA"/>
    <w:rsid w:val="005441CC"/>
    <w:rsid w:val="00544BC5"/>
    <w:rsid w:val="005479DA"/>
    <w:rsid w:val="00547BCC"/>
    <w:rsid w:val="0055013B"/>
    <w:rsid w:val="00550D91"/>
    <w:rsid w:val="00551F6F"/>
    <w:rsid w:val="005520EF"/>
    <w:rsid w:val="0055375B"/>
    <w:rsid w:val="00555044"/>
    <w:rsid w:val="005565B4"/>
    <w:rsid w:val="00556A84"/>
    <w:rsid w:val="00561475"/>
    <w:rsid w:val="00562308"/>
    <w:rsid w:val="0056487B"/>
    <w:rsid w:val="00564FB9"/>
    <w:rsid w:val="005655B1"/>
    <w:rsid w:val="005732CD"/>
    <w:rsid w:val="0057371C"/>
    <w:rsid w:val="00573BC4"/>
    <w:rsid w:val="00573D9E"/>
    <w:rsid w:val="0057429A"/>
    <w:rsid w:val="00575F1F"/>
    <w:rsid w:val="005801E3"/>
    <w:rsid w:val="005807F6"/>
    <w:rsid w:val="00581802"/>
    <w:rsid w:val="00582579"/>
    <w:rsid w:val="005836A8"/>
    <w:rsid w:val="0058409C"/>
    <w:rsid w:val="00584262"/>
    <w:rsid w:val="00584BE9"/>
    <w:rsid w:val="00586630"/>
    <w:rsid w:val="00587ADD"/>
    <w:rsid w:val="00593A49"/>
    <w:rsid w:val="00596160"/>
    <w:rsid w:val="005966E2"/>
    <w:rsid w:val="00597007"/>
    <w:rsid w:val="005A0966"/>
    <w:rsid w:val="005A11B7"/>
    <w:rsid w:val="005A260B"/>
    <w:rsid w:val="005A3CB9"/>
    <w:rsid w:val="005A4A1B"/>
    <w:rsid w:val="005A7830"/>
    <w:rsid w:val="005A7FCE"/>
    <w:rsid w:val="005B0F3F"/>
    <w:rsid w:val="005B191C"/>
    <w:rsid w:val="005B4903"/>
    <w:rsid w:val="005B51CE"/>
    <w:rsid w:val="005B5885"/>
    <w:rsid w:val="005B5B3B"/>
    <w:rsid w:val="005B5CD7"/>
    <w:rsid w:val="005B6CF6"/>
    <w:rsid w:val="005B7422"/>
    <w:rsid w:val="005C29B8"/>
    <w:rsid w:val="005C3E75"/>
    <w:rsid w:val="005C3E9E"/>
    <w:rsid w:val="005C5F21"/>
    <w:rsid w:val="005C6132"/>
    <w:rsid w:val="005C7156"/>
    <w:rsid w:val="005D038A"/>
    <w:rsid w:val="005D0C75"/>
    <w:rsid w:val="005D26DF"/>
    <w:rsid w:val="005D339D"/>
    <w:rsid w:val="005D4171"/>
    <w:rsid w:val="005D41AE"/>
    <w:rsid w:val="005D6A95"/>
    <w:rsid w:val="005D6B2C"/>
    <w:rsid w:val="005D6D9C"/>
    <w:rsid w:val="005D756C"/>
    <w:rsid w:val="005E2335"/>
    <w:rsid w:val="005E34CA"/>
    <w:rsid w:val="005E3C18"/>
    <w:rsid w:val="005E3E2D"/>
    <w:rsid w:val="005E4250"/>
    <w:rsid w:val="005E66A4"/>
    <w:rsid w:val="005E6812"/>
    <w:rsid w:val="005E7881"/>
    <w:rsid w:val="005E78E0"/>
    <w:rsid w:val="005F0D98"/>
    <w:rsid w:val="005F0D9C"/>
    <w:rsid w:val="005F284E"/>
    <w:rsid w:val="006015CE"/>
    <w:rsid w:val="006018A9"/>
    <w:rsid w:val="00604784"/>
    <w:rsid w:val="006052BA"/>
    <w:rsid w:val="00606419"/>
    <w:rsid w:val="00607D29"/>
    <w:rsid w:val="006122E9"/>
    <w:rsid w:val="00612952"/>
    <w:rsid w:val="00614CC1"/>
    <w:rsid w:val="00615A9D"/>
    <w:rsid w:val="00616F65"/>
    <w:rsid w:val="00617387"/>
    <w:rsid w:val="006205D6"/>
    <w:rsid w:val="00623540"/>
    <w:rsid w:val="006252D8"/>
    <w:rsid w:val="006259BC"/>
    <w:rsid w:val="0062636B"/>
    <w:rsid w:val="00631311"/>
    <w:rsid w:val="00632182"/>
    <w:rsid w:val="00632AE0"/>
    <w:rsid w:val="00633C17"/>
    <w:rsid w:val="00634D9E"/>
    <w:rsid w:val="00636E3E"/>
    <w:rsid w:val="006379F7"/>
    <w:rsid w:val="00637E4D"/>
    <w:rsid w:val="00640620"/>
    <w:rsid w:val="00641A1F"/>
    <w:rsid w:val="0064260B"/>
    <w:rsid w:val="00645904"/>
    <w:rsid w:val="00647433"/>
    <w:rsid w:val="00651ACB"/>
    <w:rsid w:val="00651C47"/>
    <w:rsid w:val="00652AB2"/>
    <w:rsid w:val="00653FED"/>
    <w:rsid w:val="00654EC0"/>
    <w:rsid w:val="006550F8"/>
    <w:rsid w:val="0065525B"/>
    <w:rsid w:val="00655D4F"/>
    <w:rsid w:val="00656D29"/>
    <w:rsid w:val="006640E5"/>
    <w:rsid w:val="006646F1"/>
    <w:rsid w:val="00664929"/>
    <w:rsid w:val="00664F62"/>
    <w:rsid w:val="006655E1"/>
    <w:rsid w:val="00667E42"/>
    <w:rsid w:val="00672060"/>
    <w:rsid w:val="00672BFD"/>
    <w:rsid w:val="006770F4"/>
    <w:rsid w:val="00677359"/>
    <w:rsid w:val="0067784B"/>
    <w:rsid w:val="00677A84"/>
    <w:rsid w:val="0068026D"/>
    <w:rsid w:val="00680A27"/>
    <w:rsid w:val="006816A4"/>
    <w:rsid w:val="006819B8"/>
    <w:rsid w:val="006840A6"/>
    <w:rsid w:val="006850CD"/>
    <w:rsid w:val="00685AAB"/>
    <w:rsid w:val="006903E5"/>
    <w:rsid w:val="006906C6"/>
    <w:rsid w:val="006A07AA"/>
    <w:rsid w:val="006A25E5"/>
    <w:rsid w:val="006A2B46"/>
    <w:rsid w:val="006A336D"/>
    <w:rsid w:val="006A37B9"/>
    <w:rsid w:val="006B2672"/>
    <w:rsid w:val="006B4994"/>
    <w:rsid w:val="006B54BF"/>
    <w:rsid w:val="006B5F44"/>
    <w:rsid w:val="006B5F90"/>
    <w:rsid w:val="006B62E4"/>
    <w:rsid w:val="006B7FF9"/>
    <w:rsid w:val="006C1348"/>
    <w:rsid w:val="006C1BBA"/>
    <w:rsid w:val="006C2079"/>
    <w:rsid w:val="006C4720"/>
    <w:rsid w:val="006C5A62"/>
    <w:rsid w:val="006C5D68"/>
    <w:rsid w:val="006C6976"/>
    <w:rsid w:val="006C6DD0"/>
    <w:rsid w:val="006D04EA"/>
    <w:rsid w:val="006D16C4"/>
    <w:rsid w:val="006D3333"/>
    <w:rsid w:val="006D3E96"/>
    <w:rsid w:val="006D4515"/>
    <w:rsid w:val="006D4BB1"/>
    <w:rsid w:val="006D566C"/>
    <w:rsid w:val="006D6593"/>
    <w:rsid w:val="006D70EC"/>
    <w:rsid w:val="006E3452"/>
    <w:rsid w:val="006E637C"/>
    <w:rsid w:val="006E7409"/>
    <w:rsid w:val="006F03A8"/>
    <w:rsid w:val="006F08DC"/>
    <w:rsid w:val="006F2ACA"/>
    <w:rsid w:val="006F2ADC"/>
    <w:rsid w:val="006F2BFE"/>
    <w:rsid w:val="006F31E9"/>
    <w:rsid w:val="006F3D15"/>
    <w:rsid w:val="006F6284"/>
    <w:rsid w:val="007002C5"/>
    <w:rsid w:val="00704387"/>
    <w:rsid w:val="00705131"/>
    <w:rsid w:val="00707669"/>
    <w:rsid w:val="00710CF4"/>
    <w:rsid w:val="00711CBA"/>
    <w:rsid w:val="00711FB5"/>
    <w:rsid w:val="00712A01"/>
    <w:rsid w:val="00714F58"/>
    <w:rsid w:val="00714F96"/>
    <w:rsid w:val="00717DA0"/>
    <w:rsid w:val="00721A93"/>
    <w:rsid w:val="00722FBF"/>
    <w:rsid w:val="00722FC2"/>
    <w:rsid w:val="00724E1B"/>
    <w:rsid w:val="00725949"/>
    <w:rsid w:val="0072745C"/>
    <w:rsid w:val="007274E2"/>
    <w:rsid w:val="00727FA2"/>
    <w:rsid w:val="007322D9"/>
    <w:rsid w:val="00732BC0"/>
    <w:rsid w:val="0073456C"/>
    <w:rsid w:val="00736CBD"/>
    <w:rsid w:val="0073720F"/>
    <w:rsid w:val="00737796"/>
    <w:rsid w:val="0074165C"/>
    <w:rsid w:val="00742C35"/>
    <w:rsid w:val="007432CA"/>
    <w:rsid w:val="007439EB"/>
    <w:rsid w:val="00743CB4"/>
    <w:rsid w:val="00743F0A"/>
    <w:rsid w:val="007444E8"/>
    <w:rsid w:val="0074526C"/>
    <w:rsid w:val="0074548E"/>
    <w:rsid w:val="00745773"/>
    <w:rsid w:val="007463EA"/>
    <w:rsid w:val="00746800"/>
    <w:rsid w:val="007501A8"/>
    <w:rsid w:val="00750D61"/>
    <w:rsid w:val="00750EE1"/>
    <w:rsid w:val="00752B4D"/>
    <w:rsid w:val="00755402"/>
    <w:rsid w:val="00756B26"/>
    <w:rsid w:val="00756EDF"/>
    <w:rsid w:val="00757E07"/>
    <w:rsid w:val="007600E3"/>
    <w:rsid w:val="007624C9"/>
    <w:rsid w:val="00765C43"/>
    <w:rsid w:val="00765EFB"/>
    <w:rsid w:val="007671CA"/>
    <w:rsid w:val="00767C61"/>
    <w:rsid w:val="0077008A"/>
    <w:rsid w:val="00770557"/>
    <w:rsid w:val="007733BC"/>
    <w:rsid w:val="00773C1F"/>
    <w:rsid w:val="00774DA4"/>
    <w:rsid w:val="007759FE"/>
    <w:rsid w:val="00775C5F"/>
    <w:rsid w:val="00776599"/>
    <w:rsid w:val="007779EB"/>
    <w:rsid w:val="0078114B"/>
    <w:rsid w:val="00781DD2"/>
    <w:rsid w:val="007821A5"/>
    <w:rsid w:val="00783575"/>
    <w:rsid w:val="00783ECF"/>
    <w:rsid w:val="0078413A"/>
    <w:rsid w:val="0078685F"/>
    <w:rsid w:val="00787C43"/>
    <w:rsid w:val="00793C56"/>
    <w:rsid w:val="007959E8"/>
    <w:rsid w:val="00795E9C"/>
    <w:rsid w:val="007964CD"/>
    <w:rsid w:val="00797BBC"/>
    <w:rsid w:val="007A0521"/>
    <w:rsid w:val="007A2E12"/>
    <w:rsid w:val="007A3475"/>
    <w:rsid w:val="007A41C8"/>
    <w:rsid w:val="007A54CE"/>
    <w:rsid w:val="007A6FD9"/>
    <w:rsid w:val="007A7FFA"/>
    <w:rsid w:val="007B04EB"/>
    <w:rsid w:val="007B0D4F"/>
    <w:rsid w:val="007B3726"/>
    <w:rsid w:val="007B5A3D"/>
    <w:rsid w:val="007B5B95"/>
    <w:rsid w:val="007B6032"/>
    <w:rsid w:val="007B6210"/>
    <w:rsid w:val="007B68EA"/>
    <w:rsid w:val="007B7453"/>
    <w:rsid w:val="007B795E"/>
    <w:rsid w:val="007C169D"/>
    <w:rsid w:val="007C2D89"/>
    <w:rsid w:val="007C4593"/>
    <w:rsid w:val="007C5309"/>
    <w:rsid w:val="007C6069"/>
    <w:rsid w:val="007D06C4"/>
    <w:rsid w:val="007D1352"/>
    <w:rsid w:val="007D2508"/>
    <w:rsid w:val="007D27B8"/>
    <w:rsid w:val="007D346A"/>
    <w:rsid w:val="007D560C"/>
    <w:rsid w:val="007D6518"/>
    <w:rsid w:val="007D76BD"/>
    <w:rsid w:val="007E0BF1"/>
    <w:rsid w:val="007E33A5"/>
    <w:rsid w:val="007E759E"/>
    <w:rsid w:val="007F0ED8"/>
    <w:rsid w:val="007F0F63"/>
    <w:rsid w:val="007F75CE"/>
    <w:rsid w:val="008013A4"/>
    <w:rsid w:val="00801557"/>
    <w:rsid w:val="008027CE"/>
    <w:rsid w:val="00802BE5"/>
    <w:rsid w:val="00802F42"/>
    <w:rsid w:val="00804383"/>
    <w:rsid w:val="00804BB7"/>
    <w:rsid w:val="00804D41"/>
    <w:rsid w:val="00810257"/>
    <w:rsid w:val="008104F5"/>
    <w:rsid w:val="00811072"/>
    <w:rsid w:val="00811369"/>
    <w:rsid w:val="008128A5"/>
    <w:rsid w:val="00815419"/>
    <w:rsid w:val="008163C8"/>
    <w:rsid w:val="008164A1"/>
    <w:rsid w:val="00816C56"/>
    <w:rsid w:val="00817325"/>
    <w:rsid w:val="008209E6"/>
    <w:rsid w:val="00823303"/>
    <w:rsid w:val="008233B2"/>
    <w:rsid w:val="00823A9F"/>
    <w:rsid w:val="00823C85"/>
    <w:rsid w:val="008240A2"/>
    <w:rsid w:val="00825138"/>
    <w:rsid w:val="008269DD"/>
    <w:rsid w:val="00826F0F"/>
    <w:rsid w:val="00830621"/>
    <w:rsid w:val="0083228C"/>
    <w:rsid w:val="00833165"/>
    <w:rsid w:val="0083348C"/>
    <w:rsid w:val="00833BA2"/>
    <w:rsid w:val="008373D3"/>
    <w:rsid w:val="00837B6C"/>
    <w:rsid w:val="00840617"/>
    <w:rsid w:val="00840F84"/>
    <w:rsid w:val="00842A47"/>
    <w:rsid w:val="00843C13"/>
    <w:rsid w:val="008454F8"/>
    <w:rsid w:val="0084757E"/>
    <w:rsid w:val="0085173A"/>
    <w:rsid w:val="00853795"/>
    <w:rsid w:val="00853C09"/>
    <w:rsid w:val="008603CE"/>
    <w:rsid w:val="008620FC"/>
    <w:rsid w:val="008627A5"/>
    <w:rsid w:val="008631D6"/>
    <w:rsid w:val="00863E05"/>
    <w:rsid w:val="00865ACA"/>
    <w:rsid w:val="00865D28"/>
    <w:rsid w:val="00865F85"/>
    <w:rsid w:val="0086739C"/>
    <w:rsid w:val="00867C10"/>
    <w:rsid w:val="00870439"/>
    <w:rsid w:val="00870DA1"/>
    <w:rsid w:val="00872609"/>
    <w:rsid w:val="00883F93"/>
    <w:rsid w:val="00884DB3"/>
    <w:rsid w:val="00885A9D"/>
    <w:rsid w:val="008864F6"/>
    <w:rsid w:val="0089049D"/>
    <w:rsid w:val="00891D22"/>
    <w:rsid w:val="008928C9"/>
    <w:rsid w:val="008930CB"/>
    <w:rsid w:val="008938DC"/>
    <w:rsid w:val="00893FD1"/>
    <w:rsid w:val="00894836"/>
    <w:rsid w:val="00895172"/>
    <w:rsid w:val="0089518C"/>
    <w:rsid w:val="008951EF"/>
    <w:rsid w:val="00895680"/>
    <w:rsid w:val="00896DFF"/>
    <w:rsid w:val="0089762C"/>
    <w:rsid w:val="008A173B"/>
    <w:rsid w:val="008A1893"/>
    <w:rsid w:val="008A57E6"/>
    <w:rsid w:val="008A6F81"/>
    <w:rsid w:val="008A769A"/>
    <w:rsid w:val="008B0C9C"/>
    <w:rsid w:val="008B166D"/>
    <w:rsid w:val="008B1689"/>
    <w:rsid w:val="008B17F4"/>
    <w:rsid w:val="008B346A"/>
    <w:rsid w:val="008B3615"/>
    <w:rsid w:val="008B4AC4"/>
    <w:rsid w:val="008B50C8"/>
    <w:rsid w:val="008B5281"/>
    <w:rsid w:val="008B6402"/>
    <w:rsid w:val="008B7E05"/>
    <w:rsid w:val="008C1797"/>
    <w:rsid w:val="008C219C"/>
    <w:rsid w:val="008C475E"/>
    <w:rsid w:val="008C4DAA"/>
    <w:rsid w:val="008C5D4D"/>
    <w:rsid w:val="008C619A"/>
    <w:rsid w:val="008C7A74"/>
    <w:rsid w:val="008C7DF5"/>
    <w:rsid w:val="008D0CE8"/>
    <w:rsid w:val="008D1FE4"/>
    <w:rsid w:val="008D2D1D"/>
    <w:rsid w:val="008D2FE8"/>
    <w:rsid w:val="008D4148"/>
    <w:rsid w:val="008D453D"/>
    <w:rsid w:val="008D53AD"/>
    <w:rsid w:val="008D562B"/>
    <w:rsid w:val="008D5733"/>
    <w:rsid w:val="008D622B"/>
    <w:rsid w:val="008D6479"/>
    <w:rsid w:val="008D666C"/>
    <w:rsid w:val="008D7B54"/>
    <w:rsid w:val="008E0C9D"/>
    <w:rsid w:val="008E1648"/>
    <w:rsid w:val="008E1B3E"/>
    <w:rsid w:val="008E1DAB"/>
    <w:rsid w:val="008E2319"/>
    <w:rsid w:val="008E3294"/>
    <w:rsid w:val="008E4BB6"/>
    <w:rsid w:val="008E5518"/>
    <w:rsid w:val="008E6A84"/>
    <w:rsid w:val="008F089F"/>
    <w:rsid w:val="008F0CDC"/>
    <w:rsid w:val="008F17A3"/>
    <w:rsid w:val="008F1982"/>
    <w:rsid w:val="008F1E52"/>
    <w:rsid w:val="008F1ED3"/>
    <w:rsid w:val="008F4C29"/>
    <w:rsid w:val="008F560F"/>
    <w:rsid w:val="008F60A5"/>
    <w:rsid w:val="008F70BD"/>
    <w:rsid w:val="008F788F"/>
    <w:rsid w:val="008F7EA2"/>
    <w:rsid w:val="00902722"/>
    <w:rsid w:val="009027BC"/>
    <w:rsid w:val="009062E6"/>
    <w:rsid w:val="009110A3"/>
    <w:rsid w:val="00911BE5"/>
    <w:rsid w:val="00913CA9"/>
    <w:rsid w:val="009145AE"/>
    <w:rsid w:val="009146CE"/>
    <w:rsid w:val="009148DC"/>
    <w:rsid w:val="00914CA7"/>
    <w:rsid w:val="00915C3E"/>
    <w:rsid w:val="009161A8"/>
    <w:rsid w:val="0092398F"/>
    <w:rsid w:val="009245AE"/>
    <w:rsid w:val="009245F5"/>
    <w:rsid w:val="009249EC"/>
    <w:rsid w:val="00925E09"/>
    <w:rsid w:val="009273B3"/>
    <w:rsid w:val="009305B5"/>
    <w:rsid w:val="009306B6"/>
    <w:rsid w:val="00935697"/>
    <w:rsid w:val="009378DD"/>
    <w:rsid w:val="00940D60"/>
    <w:rsid w:val="009429D5"/>
    <w:rsid w:val="00942BF1"/>
    <w:rsid w:val="00944F34"/>
    <w:rsid w:val="00945180"/>
    <w:rsid w:val="00945428"/>
    <w:rsid w:val="0094607B"/>
    <w:rsid w:val="00950E2F"/>
    <w:rsid w:val="009513D7"/>
    <w:rsid w:val="00953604"/>
    <w:rsid w:val="00953BD0"/>
    <w:rsid w:val="0095496B"/>
    <w:rsid w:val="00956266"/>
    <w:rsid w:val="00960F1E"/>
    <w:rsid w:val="009610DC"/>
    <w:rsid w:val="00961490"/>
    <w:rsid w:val="009623F2"/>
    <w:rsid w:val="0096381A"/>
    <w:rsid w:val="0096386C"/>
    <w:rsid w:val="009639BE"/>
    <w:rsid w:val="00963A5E"/>
    <w:rsid w:val="009650D8"/>
    <w:rsid w:val="00965808"/>
    <w:rsid w:val="00965E04"/>
    <w:rsid w:val="009674AD"/>
    <w:rsid w:val="00970CDC"/>
    <w:rsid w:val="00975727"/>
    <w:rsid w:val="00977010"/>
    <w:rsid w:val="00977D02"/>
    <w:rsid w:val="00977FF9"/>
    <w:rsid w:val="009809BB"/>
    <w:rsid w:val="0098364B"/>
    <w:rsid w:val="009908A3"/>
    <w:rsid w:val="0099118F"/>
    <w:rsid w:val="009911AF"/>
    <w:rsid w:val="00991875"/>
    <w:rsid w:val="00991A25"/>
    <w:rsid w:val="00991F92"/>
    <w:rsid w:val="00992985"/>
    <w:rsid w:val="009937BD"/>
    <w:rsid w:val="00993889"/>
    <w:rsid w:val="00995253"/>
    <w:rsid w:val="0099551B"/>
    <w:rsid w:val="00996BD2"/>
    <w:rsid w:val="00997BF1"/>
    <w:rsid w:val="009A089C"/>
    <w:rsid w:val="009A1184"/>
    <w:rsid w:val="009A118E"/>
    <w:rsid w:val="009A21CD"/>
    <w:rsid w:val="009A278C"/>
    <w:rsid w:val="009A2BC2"/>
    <w:rsid w:val="009A42C1"/>
    <w:rsid w:val="009A5429"/>
    <w:rsid w:val="009A72AD"/>
    <w:rsid w:val="009B09E0"/>
    <w:rsid w:val="009B0BC5"/>
    <w:rsid w:val="009B1247"/>
    <w:rsid w:val="009B527F"/>
    <w:rsid w:val="009B6029"/>
    <w:rsid w:val="009B68D3"/>
    <w:rsid w:val="009B6971"/>
    <w:rsid w:val="009C27F1"/>
    <w:rsid w:val="009C2849"/>
    <w:rsid w:val="009C3152"/>
    <w:rsid w:val="009C3257"/>
    <w:rsid w:val="009C4CFA"/>
    <w:rsid w:val="009C5070"/>
    <w:rsid w:val="009D112C"/>
    <w:rsid w:val="009D1385"/>
    <w:rsid w:val="009D3F4A"/>
    <w:rsid w:val="009D47FA"/>
    <w:rsid w:val="009D4C5B"/>
    <w:rsid w:val="009D50D2"/>
    <w:rsid w:val="009D6BCA"/>
    <w:rsid w:val="009D7CF6"/>
    <w:rsid w:val="009E0F62"/>
    <w:rsid w:val="009E1E83"/>
    <w:rsid w:val="009E4A58"/>
    <w:rsid w:val="009E5A2D"/>
    <w:rsid w:val="009E5AB2"/>
    <w:rsid w:val="009E6219"/>
    <w:rsid w:val="009F03B3"/>
    <w:rsid w:val="009F66A0"/>
    <w:rsid w:val="00A001A7"/>
    <w:rsid w:val="00A0096C"/>
    <w:rsid w:val="00A01757"/>
    <w:rsid w:val="00A028C0"/>
    <w:rsid w:val="00A02BAE"/>
    <w:rsid w:val="00A06A6B"/>
    <w:rsid w:val="00A07E47"/>
    <w:rsid w:val="00A1199C"/>
    <w:rsid w:val="00A129D0"/>
    <w:rsid w:val="00A12C33"/>
    <w:rsid w:val="00A138BA"/>
    <w:rsid w:val="00A14C8E"/>
    <w:rsid w:val="00A153D9"/>
    <w:rsid w:val="00A15A54"/>
    <w:rsid w:val="00A15F09"/>
    <w:rsid w:val="00A1625D"/>
    <w:rsid w:val="00A169B6"/>
    <w:rsid w:val="00A2271D"/>
    <w:rsid w:val="00A237D5"/>
    <w:rsid w:val="00A240F7"/>
    <w:rsid w:val="00A3027B"/>
    <w:rsid w:val="00A30EFC"/>
    <w:rsid w:val="00A31984"/>
    <w:rsid w:val="00A32D73"/>
    <w:rsid w:val="00A33171"/>
    <w:rsid w:val="00A3367B"/>
    <w:rsid w:val="00A342A0"/>
    <w:rsid w:val="00A3597D"/>
    <w:rsid w:val="00A36DD1"/>
    <w:rsid w:val="00A377FC"/>
    <w:rsid w:val="00A4006C"/>
    <w:rsid w:val="00A40091"/>
    <w:rsid w:val="00A4030F"/>
    <w:rsid w:val="00A406A4"/>
    <w:rsid w:val="00A4103E"/>
    <w:rsid w:val="00A41C79"/>
    <w:rsid w:val="00A41CB5"/>
    <w:rsid w:val="00A42CDF"/>
    <w:rsid w:val="00A42F4A"/>
    <w:rsid w:val="00A43721"/>
    <w:rsid w:val="00A4452E"/>
    <w:rsid w:val="00A4472C"/>
    <w:rsid w:val="00A44E69"/>
    <w:rsid w:val="00A4604D"/>
    <w:rsid w:val="00A4661E"/>
    <w:rsid w:val="00A51BEC"/>
    <w:rsid w:val="00A55AB1"/>
    <w:rsid w:val="00A55BD6"/>
    <w:rsid w:val="00A55D50"/>
    <w:rsid w:val="00A57142"/>
    <w:rsid w:val="00A602A2"/>
    <w:rsid w:val="00A608E2"/>
    <w:rsid w:val="00A648CD"/>
    <w:rsid w:val="00A6537A"/>
    <w:rsid w:val="00A65C57"/>
    <w:rsid w:val="00A67866"/>
    <w:rsid w:val="00A70B07"/>
    <w:rsid w:val="00A71C77"/>
    <w:rsid w:val="00A723F8"/>
    <w:rsid w:val="00A7595C"/>
    <w:rsid w:val="00A76CCF"/>
    <w:rsid w:val="00A77CCB"/>
    <w:rsid w:val="00A8300F"/>
    <w:rsid w:val="00A83D8D"/>
    <w:rsid w:val="00A8446B"/>
    <w:rsid w:val="00A8473F"/>
    <w:rsid w:val="00A862D6"/>
    <w:rsid w:val="00A8715E"/>
    <w:rsid w:val="00A9295B"/>
    <w:rsid w:val="00A93853"/>
    <w:rsid w:val="00A93B09"/>
    <w:rsid w:val="00A952D7"/>
    <w:rsid w:val="00A963F7"/>
    <w:rsid w:val="00A96AD8"/>
    <w:rsid w:val="00A96F0A"/>
    <w:rsid w:val="00AA052C"/>
    <w:rsid w:val="00AA0547"/>
    <w:rsid w:val="00AA1496"/>
    <w:rsid w:val="00AA1E45"/>
    <w:rsid w:val="00AA4286"/>
    <w:rsid w:val="00AA456B"/>
    <w:rsid w:val="00AA57F5"/>
    <w:rsid w:val="00AA5A00"/>
    <w:rsid w:val="00AA672E"/>
    <w:rsid w:val="00AA6EC9"/>
    <w:rsid w:val="00AA794F"/>
    <w:rsid w:val="00AA7BC5"/>
    <w:rsid w:val="00AB356F"/>
    <w:rsid w:val="00AB6019"/>
    <w:rsid w:val="00AB6309"/>
    <w:rsid w:val="00AB6C5F"/>
    <w:rsid w:val="00AB7129"/>
    <w:rsid w:val="00AC00A5"/>
    <w:rsid w:val="00AC27A6"/>
    <w:rsid w:val="00AC30F7"/>
    <w:rsid w:val="00AC3A5A"/>
    <w:rsid w:val="00AC4D95"/>
    <w:rsid w:val="00AC5DF4"/>
    <w:rsid w:val="00AC636E"/>
    <w:rsid w:val="00AC6384"/>
    <w:rsid w:val="00AD0AEF"/>
    <w:rsid w:val="00AD11B7"/>
    <w:rsid w:val="00AD1A94"/>
    <w:rsid w:val="00AD1C05"/>
    <w:rsid w:val="00AD4126"/>
    <w:rsid w:val="00AD421C"/>
    <w:rsid w:val="00AD44FA"/>
    <w:rsid w:val="00AE070A"/>
    <w:rsid w:val="00AE0D1B"/>
    <w:rsid w:val="00AE101C"/>
    <w:rsid w:val="00AE2A69"/>
    <w:rsid w:val="00AE37E5"/>
    <w:rsid w:val="00AE5EB4"/>
    <w:rsid w:val="00AF0C18"/>
    <w:rsid w:val="00AF3E50"/>
    <w:rsid w:val="00AF47C5"/>
    <w:rsid w:val="00AF5398"/>
    <w:rsid w:val="00AF6604"/>
    <w:rsid w:val="00B049AF"/>
    <w:rsid w:val="00B07242"/>
    <w:rsid w:val="00B10534"/>
    <w:rsid w:val="00B113DB"/>
    <w:rsid w:val="00B11D8A"/>
    <w:rsid w:val="00B11EDA"/>
    <w:rsid w:val="00B12981"/>
    <w:rsid w:val="00B147DD"/>
    <w:rsid w:val="00B156FD"/>
    <w:rsid w:val="00B16EEE"/>
    <w:rsid w:val="00B2077F"/>
    <w:rsid w:val="00B21F61"/>
    <w:rsid w:val="00B261F1"/>
    <w:rsid w:val="00B265BC"/>
    <w:rsid w:val="00B31FB1"/>
    <w:rsid w:val="00B33952"/>
    <w:rsid w:val="00B33C5E"/>
    <w:rsid w:val="00B342F4"/>
    <w:rsid w:val="00B34369"/>
    <w:rsid w:val="00B34DC2"/>
    <w:rsid w:val="00B378E5"/>
    <w:rsid w:val="00B412E2"/>
    <w:rsid w:val="00B4177B"/>
    <w:rsid w:val="00B4346D"/>
    <w:rsid w:val="00B440F4"/>
    <w:rsid w:val="00B447A5"/>
    <w:rsid w:val="00B4654C"/>
    <w:rsid w:val="00B47293"/>
    <w:rsid w:val="00B50AB8"/>
    <w:rsid w:val="00B50E50"/>
    <w:rsid w:val="00B518D4"/>
    <w:rsid w:val="00B52120"/>
    <w:rsid w:val="00B54ABC"/>
    <w:rsid w:val="00B54DF2"/>
    <w:rsid w:val="00B56092"/>
    <w:rsid w:val="00B56FBE"/>
    <w:rsid w:val="00B60ACF"/>
    <w:rsid w:val="00B621EC"/>
    <w:rsid w:val="00B62B58"/>
    <w:rsid w:val="00B63BE5"/>
    <w:rsid w:val="00B65149"/>
    <w:rsid w:val="00B66567"/>
    <w:rsid w:val="00B66F52"/>
    <w:rsid w:val="00B66FE5"/>
    <w:rsid w:val="00B72880"/>
    <w:rsid w:val="00B73FF4"/>
    <w:rsid w:val="00B758BF"/>
    <w:rsid w:val="00B779ED"/>
    <w:rsid w:val="00B77EC8"/>
    <w:rsid w:val="00B827A6"/>
    <w:rsid w:val="00B831CE"/>
    <w:rsid w:val="00B83C67"/>
    <w:rsid w:val="00B86677"/>
    <w:rsid w:val="00B86DB1"/>
    <w:rsid w:val="00B87131"/>
    <w:rsid w:val="00B939B1"/>
    <w:rsid w:val="00B94B66"/>
    <w:rsid w:val="00B96575"/>
    <w:rsid w:val="00B96D40"/>
    <w:rsid w:val="00B97386"/>
    <w:rsid w:val="00BA263B"/>
    <w:rsid w:val="00BA42B2"/>
    <w:rsid w:val="00BA58D4"/>
    <w:rsid w:val="00BA5B9E"/>
    <w:rsid w:val="00BA79A9"/>
    <w:rsid w:val="00BA7C9A"/>
    <w:rsid w:val="00BB1EA6"/>
    <w:rsid w:val="00BB5F8F"/>
    <w:rsid w:val="00BB657A"/>
    <w:rsid w:val="00BC1A4E"/>
    <w:rsid w:val="00BC5DC7"/>
    <w:rsid w:val="00BC6B8B"/>
    <w:rsid w:val="00BC73D8"/>
    <w:rsid w:val="00BD00CD"/>
    <w:rsid w:val="00BD162D"/>
    <w:rsid w:val="00BD52D7"/>
    <w:rsid w:val="00BD5953"/>
    <w:rsid w:val="00BD5AD2"/>
    <w:rsid w:val="00BD64C5"/>
    <w:rsid w:val="00BD76AD"/>
    <w:rsid w:val="00BE04DA"/>
    <w:rsid w:val="00BE22F3"/>
    <w:rsid w:val="00BE5B52"/>
    <w:rsid w:val="00BE7B8D"/>
    <w:rsid w:val="00BF062C"/>
    <w:rsid w:val="00BF0993"/>
    <w:rsid w:val="00BF10A9"/>
    <w:rsid w:val="00BF1703"/>
    <w:rsid w:val="00BF231C"/>
    <w:rsid w:val="00BF51D9"/>
    <w:rsid w:val="00BF51E5"/>
    <w:rsid w:val="00BF7016"/>
    <w:rsid w:val="00BF74A6"/>
    <w:rsid w:val="00BF7673"/>
    <w:rsid w:val="00C0048A"/>
    <w:rsid w:val="00C013AD"/>
    <w:rsid w:val="00C04904"/>
    <w:rsid w:val="00C056B3"/>
    <w:rsid w:val="00C103E5"/>
    <w:rsid w:val="00C11A9E"/>
    <w:rsid w:val="00C12AB3"/>
    <w:rsid w:val="00C13319"/>
    <w:rsid w:val="00C1375B"/>
    <w:rsid w:val="00C13EE9"/>
    <w:rsid w:val="00C21540"/>
    <w:rsid w:val="00C21906"/>
    <w:rsid w:val="00C21BFA"/>
    <w:rsid w:val="00C24C8D"/>
    <w:rsid w:val="00C25FE2"/>
    <w:rsid w:val="00C26B53"/>
    <w:rsid w:val="00C279B2"/>
    <w:rsid w:val="00C27DC3"/>
    <w:rsid w:val="00C33E50"/>
    <w:rsid w:val="00C34C20"/>
    <w:rsid w:val="00C35A3E"/>
    <w:rsid w:val="00C42130"/>
    <w:rsid w:val="00C423A4"/>
    <w:rsid w:val="00C423E3"/>
    <w:rsid w:val="00C44BF5"/>
    <w:rsid w:val="00C46B3E"/>
    <w:rsid w:val="00C47302"/>
    <w:rsid w:val="00C521D6"/>
    <w:rsid w:val="00C55232"/>
    <w:rsid w:val="00C553A4"/>
    <w:rsid w:val="00C55A06"/>
    <w:rsid w:val="00C55C4C"/>
    <w:rsid w:val="00C55D03"/>
    <w:rsid w:val="00C5753B"/>
    <w:rsid w:val="00C601BC"/>
    <w:rsid w:val="00C6329F"/>
    <w:rsid w:val="00C63340"/>
    <w:rsid w:val="00C63AD3"/>
    <w:rsid w:val="00C643F9"/>
    <w:rsid w:val="00C64E95"/>
    <w:rsid w:val="00C66DEE"/>
    <w:rsid w:val="00C71372"/>
    <w:rsid w:val="00C72410"/>
    <w:rsid w:val="00C7287F"/>
    <w:rsid w:val="00C77241"/>
    <w:rsid w:val="00C80CB8"/>
    <w:rsid w:val="00C811D8"/>
    <w:rsid w:val="00C819F8"/>
    <w:rsid w:val="00C8248C"/>
    <w:rsid w:val="00C84B98"/>
    <w:rsid w:val="00C84E33"/>
    <w:rsid w:val="00C86D6F"/>
    <w:rsid w:val="00C8732A"/>
    <w:rsid w:val="00C905FC"/>
    <w:rsid w:val="00C91F3D"/>
    <w:rsid w:val="00C92D03"/>
    <w:rsid w:val="00C9319C"/>
    <w:rsid w:val="00C9435D"/>
    <w:rsid w:val="00C94DF2"/>
    <w:rsid w:val="00C96741"/>
    <w:rsid w:val="00C97634"/>
    <w:rsid w:val="00CA2D1B"/>
    <w:rsid w:val="00CA375D"/>
    <w:rsid w:val="00CA662A"/>
    <w:rsid w:val="00CA7A59"/>
    <w:rsid w:val="00CA7AFD"/>
    <w:rsid w:val="00CA7C3C"/>
    <w:rsid w:val="00CB0189"/>
    <w:rsid w:val="00CB04FD"/>
    <w:rsid w:val="00CB0BA2"/>
    <w:rsid w:val="00CB1A42"/>
    <w:rsid w:val="00CB1B0C"/>
    <w:rsid w:val="00CB2C0B"/>
    <w:rsid w:val="00CB517D"/>
    <w:rsid w:val="00CB592E"/>
    <w:rsid w:val="00CB64A8"/>
    <w:rsid w:val="00CC038D"/>
    <w:rsid w:val="00CC08DB"/>
    <w:rsid w:val="00CC39FF"/>
    <w:rsid w:val="00CC3C2F"/>
    <w:rsid w:val="00CC4AC8"/>
    <w:rsid w:val="00CC5233"/>
    <w:rsid w:val="00CC5DE6"/>
    <w:rsid w:val="00CC6716"/>
    <w:rsid w:val="00CC6C6B"/>
    <w:rsid w:val="00CC6E4E"/>
    <w:rsid w:val="00CC6FE8"/>
    <w:rsid w:val="00CC7202"/>
    <w:rsid w:val="00CD04B9"/>
    <w:rsid w:val="00CD2808"/>
    <w:rsid w:val="00CD28BF"/>
    <w:rsid w:val="00CD4089"/>
    <w:rsid w:val="00CD4092"/>
    <w:rsid w:val="00CD46F1"/>
    <w:rsid w:val="00CD4A20"/>
    <w:rsid w:val="00CD50A1"/>
    <w:rsid w:val="00CD519E"/>
    <w:rsid w:val="00CE0C4F"/>
    <w:rsid w:val="00CE30EA"/>
    <w:rsid w:val="00CE4207"/>
    <w:rsid w:val="00CF048A"/>
    <w:rsid w:val="00CF155A"/>
    <w:rsid w:val="00CF2947"/>
    <w:rsid w:val="00CF5618"/>
    <w:rsid w:val="00CF686F"/>
    <w:rsid w:val="00CF6E60"/>
    <w:rsid w:val="00CF7BCA"/>
    <w:rsid w:val="00D008FD"/>
    <w:rsid w:val="00D0321C"/>
    <w:rsid w:val="00D035EC"/>
    <w:rsid w:val="00D06AB1"/>
    <w:rsid w:val="00D06FC1"/>
    <w:rsid w:val="00D072ED"/>
    <w:rsid w:val="00D07A16"/>
    <w:rsid w:val="00D1067E"/>
    <w:rsid w:val="00D10F50"/>
    <w:rsid w:val="00D11272"/>
    <w:rsid w:val="00D11344"/>
    <w:rsid w:val="00D126F5"/>
    <w:rsid w:val="00D13FA6"/>
    <w:rsid w:val="00D1489E"/>
    <w:rsid w:val="00D14E17"/>
    <w:rsid w:val="00D20737"/>
    <w:rsid w:val="00D21E81"/>
    <w:rsid w:val="00D223DE"/>
    <w:rsid w:val="00D2582A"/>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5F23"/>
    <w:rsid w:val="00D631A3"/>
    <w:rsid w:val="00D66699"/>
    <w:rsid w:val="00D66846"/>
    <w:rsid w:val="00D668B1"/>
    <w:rsid w:val="00D675FB"/>
    <w:rsid w:val="00D703F1"/>
    <w:rsid w:val="00D71A37"/>
    <w:rsid w:val="00D71F25"/>
    <w:rsid w:val="00D72A9C"/>
    <w:rsid w:val="00D77031"/>
    <w:rsid w:val="00D81F78"/>
    <w:rsid w:val="00D84941"/>
    <w:rsid w:val="00D84FA1"/>
    <w:rsid w:val="00D851F0"/>
    <w:rsid w:val="00D86DB7"/>
    <w:rsid w:val="00D87BF5"/>
    <w:rsid w:val="00D90721"/>
    <w:rsid w:val="00D90CDE"/>
    <w:rsid w:val="00D926D0"/>
    <w:rsid w:val="00D93030"/>
    <w:rsid w:val="00D950E1"/>
    <w:rsid w:val="00D952A6"/>
    <w:rsid w:val="00D95C55"/>
    <w:rsid w:val="00D97F99"/>
    <w:rsid w:val="00DA1E08"/>
    <w:rsid w:val="00DA24F8"/>
    <w:rsid w:val="00DA28E8"/>
    <w:rsid w:val="00DA2ACA"/>
    <w:rsid w:val="00DA38D3"/>
    <w:rsid w:val="00DA3932"/>
    <w:rsid w:val="00DA3AFC"/>
    <w:rsid w:val="00DA64F8"/>
    <w:rsid w:val="00DA6C15"/>
    <w:rsid w:val="00DA7D8C"/>
    <w:rsid w:val="00DB0258"/>
    <w:rsid w:val="00DB38EE"/>
    <w:rsid w:val="00DB498B"/>
    <w:rsid w:val="00DB66CA"/>
    <w:rsid w:val="00DB6BCA"/>
    <w:rsid w:val="00DB6F54"/>
    <w:rsid w:val="00DB73F7"/>
    <w:rsid w:val="00DC01C9"/>
    <w:rsid w:val="00DC0321"/>
    <w:rsid w:val="00DC3067"/>
    <w:rsid w:val="00DC370B"/>
    <w:rsid w:val="00DC5B90"/>
    <w:rsid w:val="00DD00FF"/>
    <w:rsid w:val="00DD031F"/>
    <w:rsid w:val="00DD0619"/>
    <w:rsid w:val="00DD07FB"/>
    <w:rsid w:val="00DD25C6"/>
    <w:rsid w:val="00DD4FE5"/>
    <w:rsid w:val="00DD54B0"/>
    <w:rsid w:val="00DD57EE"/>
    <w:rsid w:val="00DD6531"/>
    <w:rsid w:val="00DD6BCC"/>
    <w:rsid w:val="00DE0A4B"/>
    <w:rsid w:val="00DE16CF"/>
    <w:rsid w:val="00DE205E"/>
    <w:rsid w:val="00DE22E3"/>
    <w:rsid w:val="00DE2410"/>
    <w:rsid w:val="00DE2939"/>
    <w:rsid w:val="00DE4228"/>
    <w:rsid w:val="00DE63F3"/>
    <w:rsid w:val="00DE6C62"/>
    <w:rsid w:val="00DE6E81"/>
    <w:rsid w:val="00DE703F"/>
    <w:rsid w:val="00DE7595"/>
    <w:rsid w:val="00DF005A"/>
    <w:rsid w:val="00DF1961"/>
    <w:rsid w:val="00DF3FF5"/>
    <w:rsid w:val="00DF44DE"/>
    <w:rsid w:val="00E01138"/>
    <w:rsid w:val="00E02DFB"/>
    <w:rsid w:val="00E030F9"/>
    <w:rsid w:val="00E0311A"/>
    <w:rsid w:val="00E03138"/>
    <w:rsid w:val="00E06404"/>
    <w:rsid w:val="00E06ED8"/>
    <w:rsid w:val="00E07F85"/>
    <w:rsid w:val="00E10D1A"/>
    <w:rsid w:val="00E11A85"/>
    <w:rsid w:val="00E12495"/>
    <w:rsid w:val="00E14769"/>
    <w:rsid w:val="00E1526E"/>
    <w:rsid w:val="00E15CCD"/>
    <w:rsid w:val="00E202EF"/>
    <w:rsid w:val="00E210B5"/>
    <w:rsid w:val="00E214B5"/>
    <w:rsid w:val="00E24491"/>
    <w:rsid w:val="00E2552F"/>
    <w:rsid w:val="00E256CB"/>
    <w:rsid w:val="00E27C1C"/>
    <w:rsid w:val="00E3137A"/>
    <w:rsid w:val="00E325BB"/>
    <w:rsid w:val="00E32CCF"/>
    <w:rsid w:val="00E34A98"/>
    <w:rsid w:val="00E35D1E"/>
    <w:rsid w:val="00E364F9"/>
    <w:rsid w:val="00E365FA"/>
    <w:rsid w:val="00E36789"/>
    <w:rsid w:val="00E40093"/>
    <w:rsid w:val="00E4428F"/>
    <w:rsid w:val="00E44A83"/>
    <w:rsid w:val="00E502C1"/>
    <w:rsid w:val="00E502DD"/>
    <w:rsid w:val="00E50D3A"/>
    <w:rsid w:val="00E51387"/>
    <w:rsid w:val="00E51E68"/>
    <w:rsid w:val="00E52EFD"/>
    <w:rsid w:val="00E5408A"/>
    <w:rsid w:val="00E560B8"/>
    <w:rsid w:val="00E56800"/>
    <w:rsid w:val="00E605D9"/>
    <w:rsid w:val="00E60C63"/>
    <w:rsid w:val="00E62FF9"/>
    <w:rsid w:val="00E635D6"/>
    <w:rsid w:val="00E639BC"/>
    <w:rsid w:val="00E656F5"/>
    <w:rsid w:val="00E664CC"/>
    <w:rsid w:val="00E66CCF"/>
    <w:rsid w:val="00E70388"/>
    <w:rsid w:val="00E70F92"/>
    <w:rsid w:val="00E74313"/>
    <w:rsid w:val="00E74676"/>
    <w:rsid w:val="00E74BD6"/>
    <w:rsid w:val="00E74C54"/>
    <w:rsid w:val="00E779D7"/>
    <w:rsid w:val="00E77A03"/>
    <w:rsid w:val="00E807FA"/>
    <w:rsid w:val="00E822E8"/>
    <w:rsid w:val="00E82554"/>
    <w:rsid w:val="00E825DB"/>
    <w:rsid w:val="00E82606"/>
    <w:rsid w:val="00E831C1"/>
    <w:rsid w:val="00E84140"/>
    <w:rsid w:val="00E846C8"/>
    <w:rsid w:val="00E84957"/>
    <w:rsid w:val="00E84A55"/>
    <w:rsid w:val="00E85BFF"/>
    <w:rsid w:val="00E85E05"/>
    <w:rsid w:val="00E90391"/>
    <w:rsid w:val="00E906C2"/>
    <w:rsid w:val="00E92E75"/>
    <w:rsid w:val="00E9311F"/>
    <w:rsid w:val="00E934D1"/>
    <w:rsid w:val="00E94AF0"/>
    <w:rsid w:val="00E95D13"/>
    <w:rsid w:val="00E95DD3"/>
    <w:rsid w:val="00E969D5"/>
    <w:rsid w:val="00EA58D1"/>
    <w:rsid w:val="00EA61BC"/>
    <w:rsid w:val="00EA681A"/>
    <w:rsid w:val="00EA735B"/>
    <w:rsid w:val="00EA7950"/>
    <w:rsid w:val="00EA7D38"/>
    <w:rsid w:val="00EB1E69"/>
    <w:rsid w:val="00EB2086"/>
    <w:rsid w:val="00EB31ED"/>
    <w:rsid w:val="00EB5050"/>
    <w:rsid w:val="00EB5E6D"/>
    <w:rsid w:val="00EB5EDF"/>
    <w:rsid w:val="00EB60FE"/>
    <w:rsid w:val="00EB74DB"/>
    <w:rsid w:val="00EC060B"/>
    <w:rsid w:val="00EC5359"/>
    <w:rsid w:val="00EC562A"/>
    <w:rsid w:val="00EC6BD3"/>
    <w:rsid w:val="00ED067A"/>
    <w:rsid w:val="00ED135A"/>
    <w:rsid w:val="00ED2B50"/>
    <w:rsid w:val="00EE0350"/>
    <w:rsid w:val="00EE0719"/>
    <w:rsid w:val="00EE0E80"/>
    <w:rsid w:val="00EE5288"/>
    <w:rsid w:val="00EE5B49"/>
    <w:rsid w:val="00EE613F"/>
    <w:rsid w:val="00EE7295"/>
    <w:rsid w:val="00EE7869"/>
    <w:rsid w:val="00EF054A"/>
    <w:rsid w:val="00EF3235"/>
    <w:rsid w:val="00EF7E72"/>
    <w:rsid w:val="00F0310A"/>
    <w:rsid w:val="00F06D37"/>
    <w:rsid w:val="00F07B9D"/>
    <w:rsid w:val="00F11586"/>
    <w:rsid w:val="00F1183B"/>
    <w:rsid w:val="00F11C9F"/>
    <w:rsid w:val="00F12263"/>
    <w:rsid w:val="00F12A48"/>
    <w:rsid w:val="00F1409D"/>
    <w:rsid w:val="00F14214"/>
    <w:rsid w:val="00F14235"/>
    <w:rsid w:val="00F157A9"/>
    <w:rsid w:val="00F16F00"/>
    <w:rsid w:val="00F2347B"/>
    <w:rsid w:val="00F25BB6"/>
    <w:rsid w:val="00F26B7E"/>
    <w:rsid w:val="00F27A3B"/>
    <w:rsid w:val="00F3096D"/>
    <w:rsid w:val="00F33817"/>
    <w:rsid w:val="00F350DF"/>
    <w:rsid w:val="00F362A8"/>
    <w:rsid w:val="00F41CF6"/>
    <w:rsid w:val="00F420D5"/>
    <w:rsid w:val="00F430EB"/>
    <w:rsid w:val="00F44C01"/>
    <w:rsid w:val="00F451EA"/>
    <w:rsid w:val="00F45447"/>
    <w:rsid w:val="00F456C6"/>
    <w:rsid w:val="00F4577B"/>
    <w:rsid w:val="00F46496"/>
    <w:rsid w:val="00F474D0"/>
    <w:rsid w:val="00F50179"/>
    <w:rsid w:val="00F515EE"/>
    <w:rsid w:val="00F54162"/>
    <w:rsid w:val="00F56511"/>
    <w:rsid w:val="00F57FAD"/>
    <w:rsid w:val="00F6194E"/>
    <w:rsid w:val="00F623AC"/>
    <w:rsid w:val="00F6412A"/>
    <w:rsid w:val="00F65893"/>
    <w:rsid w:val="00F66A4A"/>
    <w:rsid w:val="00F70E00"/>
    <w:rsid w:val="00F71E22"/>
    <w:rsid w:val="00F72142"/>
    <w:rsid w:val="00F72AE7"/>
    <w:rsid w:val="00F75F25"/>
    <w:rsid w:val="00F7685C"/>
    <w:rsid w:val="00F833BA"/>
    <w:rsid w:val="00F84FD0"/>
    <w:rsid w:val="00F859A8"/>
    <w:rsid w:val="00F86D87"/>
    <w:rsid w:val="00F86FE5"/>
    <w:rsid w:val="00F9108B"/>
    <w:rsid w:val="00F91349"/>
    <w:rsid w:val="00F93A8A"/>
    <w:rsid w:val="00F93F0E"/>
    <w:rsid w:val="00F95248"/>
    <w:rsid w:val="00F956A9"/>
    <w:rsid w:val="00F95875"/>
    <w:rsid w:val="00F963ED"/>
    <w:rsid w:val="00F966CF"/>
    <w:rsid w:val="00F96CAE"/>
    <w:rsid w:val="00F97963"/>
    <w:rsid w:val="00F97C99"/>
    <w:rsid w:val="00FA3BAF"/>
    <w:rsid w:val="00FA4D39"/>
    <w:rsid w:val="00FA52A8"/>
    <w:rsid w:val="00FA662D"/>
    <w:rsid w:val="00FA73B1"/>
    <w:rsid w:val="00FB07D0"/>
    <w:rsid w:val="00FB0CB9"/>
    <w:rsid w:val="00FB108A"/>
    <w:rsid w:val="00FB11C2"/>
    <w:rsid w:val="00FB231D"/>
    <w:rsid w:val="00FB45F1"/>
    <w:rsid w:val="00FB4A72"/>
    <w:rsid w:val="00FB4C0B"/>
    <w:rsid w:val="00FB524A"/>
    <w:rsid w:val="00FB54E8"/>
    <w:rsid w:val="00FB7054"/>
    <w:rsid w:val="00FB743A"/>
    <w:rsid w:val="00FC17B7"/>
    <w:rsid w:val="00FC186B"/>
    <w:rsid w:val="00FC2CB7"/>
    <w:rsid w:val="00FC4090"/>
    <w:rsid w:val="00FC55B4"/>
    <w:rsid w:val="00FC6E48"/>
    <w:rsid w:val="00FD00E6"/>
    <w:rsid w:val="00FD09A1"/>
    <w:rsid w:val="00FD2A7C"/>
    <w:rsid w:val="00FD4D66"/>
    <w:rsid w:val="00FD59EB"/>
    <w:rsid w:val="00FD7299"/>
    <w:rsid w:val="00FE1094"/>
    <w:rsid w:val="00FE1FBE"/>
    <w:rsid w:val="00FE3901"/>
    <w:rsid w:val="00FE39D3"/>
    <w:rsid w:val="00FE4BCE"/>
    <w:rsid w:val="00FE54AE"/>
    <w:rsid w:val="00FE576A"/>
    <w:rsid w:val="00FE7E79"/>
    <w:rsid w:val="00FF057C"/>
    <w:rsid w:val="00FF108F"/>
    <w:rsid w:val="00FF28DD"/>
    <w:rsid w:val="00FF3E7D"/>
    <w:rsid w:val="00FF5354"/>
    <w:rsid w:val="00FF5B99"/>
    <w:rsid w:val="00FF69FA"/>
    <w:rsid w:val="00FF730C"/>
    <w:rsid w:val="00FF73F4"/>
    <w:rsid w:val="00FF7CE4"/>
    <w:rsid w:val="00FF7E39"/>
    <w:rsid w:val="01993AC1"/>
    <w:rsid w:val="01F45D22"/>
    <w:rsid w:val="02914D5F"/>
    <w:rsid w:val="0390150F"/>
    <w:rsid w:val="0442248D"/>
    <w:rsid w:val="044512D1"/>
    <w:rsid w:val="05E248C1"/>
    <w:rsid w:val="066917AE"/>
    <w:rsid w:val="089C740B"/>
    <w:rsid w:val="09475E50"/>
    <w:rsid w:val="0A1C0D9D"/>
    <w:rsid w:val="0AD254DE"/>
    <w:rsid w:val="0B4C34F1"/>
    <w:rsid w:val="0D34274C"/>
    <w:rsid w:val="10867A3D"/>
    <w:rsid w:val="10DC1733"/>
    <w:rsid w:val="111A36C2"/>
    <w:rsid w:val="11413A2F"/>
    <w:rsid w:val="115B3953"/>
    <w:rsid w:val="1267186A"/>
    <w:rsid w:val="13140DE8"/>
    <w:rsid w:val="13952AEF"/>
    <w:rsid w:val="1440493B"/>
    <w:rsid w:val="153F0816"/>
    <w:rsid w:val="15477903"/>
    <w:rsid w:val="15E60DD6"/>
    <w:rsid w:val="16510C20"/>
    <w:rsid w:val="16757442"/>
    <w:rsid w:val="17EC2745"/>
    <w:rsid w:val="18132B8B"/>
    <w:rsid w:val="1A7A5BB0"/>
    <w:rsid w:val="1C370462"/>
    <w:rsid w:val="1CA34277"/>
    <w:rsid w:val="1E687A53"/>
    <w:rsid w:val="1E730F02"/>
    <w:rsid w:val="1ECE50AB"/>
    <w:rsid w:val="1F6B62DB"/>
    <w:rsid w:val="1F8C4B88"/>
    <w:rsid w:val="20D9377E"/>
    <w:rsid w:val="2104469F"/>
    <w:rsid w:val="211648BC"/>
    <w:rsid w:val="22AF5F27"/>
    <w:rsid w:val="22BD6C2D"/>
    <w:rsid w:val="230350D2"/>
    <w:rsid w:val="23331C1C"/>
    <w:rsid w:val="28A31B76"/>
    <w:rsid w:val="2ADA157B"/>
    <w:rsid w:val="2C6170A5"/>
    <w:rsid w:val="2D5B4E4D"/>
    <w:rsid w:val="2E3C6564"/>
    <w:rsid w:val="2E716160"/>
    <w:rsid w:val="2F0B779C"/>
    <w:rsid w:val="326F4401"/>
    <w:rsid w:val="33F86627"/>
    <w:rsid w:val="34A713AA"/>
    <w:rsid w:val="374A460A"/>
    <w:rsid w:val="37A01511"/>
    <w:rsid w:val="37BE184F"/>
    <w:rsid w:val="388928AB"/>
    <w:rsid w:val="395C1320"/>
    <w:rsid w:val="399602BB"/>
    <w:rsid w:val="39BA5074"/>
    <w:rsid w:val="3B7B204E"/>
    <w:rsid w:val="3CE77EB8"/>
    <w:rsid w:val="3F80563C"/>
    <w:rsid w:val="3FA64AB6"/>
    <w:rsid w:val="4178576E"/>
    <w:rsid w:val="41825E7C"/>
    <w:rsid w:val="438D48B9"/>
    <w:rsid w:val="446C0568"/>
    <w:rsid w:val="46256F3D"/>
    <w:rsid w:val="47503D07"/>
    <w:rsid w:val="48A16EAE"/>
    <w:rsid w:val="49A8532F"/>
    <w:rsid w:val="4AAA6345"/>
    <w:rsid w:val="4B970AE7"/>
    <w:rsid w:val="4BAB57EF"/>
    <w:rsid w:val="4BD100D9"/>
    <w:rsid w:val="4C871DB8"/>
    <w:rsid w:val="4C9D7DF2"/>
    <w:rsid w:val="4D0B0C3B"/>
    <w:rsid w:val="4DB959C6"/>
    <w:rsid w:val="4E122358"/>
    <w:rsid w:val="4EC92E27"/>
    <w:rsid w:val="4EE05FF3"/>
    <w:rsid w:val="4F477976"/>
    <w:rsid w:val="4F511EEB"/>
    <w:rsid w:val="51184B73"/>
    <w:rsid w:val="5119418A"/>
    <w:rsid w:val="527913B3"/>
    <w:rsid w:val="544A7B31"/>
    <w:rsid w:val="548B440F"/>
    <w:rsid w:val="567636C2"/>
    <w:rsid w:val="56AB1EC0"/>
    <w:rsid w:val="59810445"/>
    <w:rsid w:val="5A1176B7"/>
    <w:rsid w:val="5A41490E"/>
    <w:rsid w:val="5AD81B4B"/>
    <w:rsid w:val="5AE00EBF"/>
    <w:rsid w:val="5E0F44FC"/>
    <w:rsid w:val="601A39FD"/>
    <w:rsid w:val="60E3568C"/>
    <w:rsid w:val="62951F8C"/>
    <w:rsid w:val="63131820"/>
    <w:rsid w:val="653E102A"/>
    <w:rsid w:val="65F35299"/>
    <w:rsid w:val="66B141AA"/>
    <w:rsid w:val="67301822"/>
    <w:rsid w:val="69690EDE"/>
    <w:rsid w:val="6CCF74FB"/>
    <w:rsid w:val="6D2E4540"/>
    <w:rsid w:val="6DC0587B"/>
    <w:rsid w:val="6E570DE2"/>
    <w:rsid w:val="6E8C013A"/>
    <w:rsid w:val="716B2E7C"/>
    <w:rsid w:val="725501C3"/>
    <w:rsid w:val="735A698E"/>
    <w:rsid w:val="737A10DC"/>
    <w:rsid w:val="750F27BB"/>
    <w:rsid w:val="76407E45"/>
    <w:rsid w:val="7A4D1FE3"/>
    <w:rsid w:val="7A530518"/>
    <w:rsid w:val="7B696089"/>
    <w:rsid w:val="7C136915"/>
    <w:rsid w:val="7CAB07EB"/>
    <w:rsid w:val="7CEF2EDE"/>
    <w:rsid w:val="7DCD7CC8"/>
    <w:rsid w:val="7DDE23F3"/>
    <w:rsid w:val="7E436FF4"/>
    <w:rsid w:val="7EE32F5C"/>
    <w:rsid w:val="7F3E7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4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9"/>
    <w:semiHidden/>
    <w:unhideWhenUsed/>
    <w:qFormat/>
    <w:uiPriority w:val="99"/>
    <w:pPr>
      <w:jc w:val="left"/>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Date"/>
    <w:basedOn w:val="1"/>
    <w:next w:val="1"/>
    <w:link w:val="241"/>
    <w:semiHidden/>
    <w:unhideWhenUsed/>
    <w:qFormat/>
    <w:uiPriority w:val="99"/>
    <w:pPr>
      <w:ind w:left="100" w:leftChars="2500"/>
    </w:pPr>
  </w:style>
  <w:style w:type="paragraph" w:styleId="18">
    <w:name w:val="Balloon Text"/>
    <w:basedOn w:val="1"/>
    <w:link w:val="50"/>
    <w:semiHidden/>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8"/>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semiHidden/>
    <w:unhideWhenUsed/>
    <w:qFormat/>
    <w:uiPriority w:val="99"/>
    <w:rPr>
      <w:sz w:val="24"/>
    </w:rPr>
  </w:style>
  <w:style w:type="paragraph" w:styleId="28">
    <w:name w:val="Title"/>
    <w:basedOn w:val="1"/>
    <w:link w:val="53"/>
    <w:qFormat/>
    <w:uiPriority w:val="0"/>
    <w:pPr>
      <w:spacing w:before="240" w:after="60"/>
      <w:jc w:val="center"/>
      <w:outlineLvl w:val="0"/>
    </w:pPr>
    <w:rPr>
      <w:rFonts w:ascii="Arial" w:hAnsi="Arial" w:cs="Arial"/>
      <w:b/>
      <w:bCs/>
      <w:sz w:val="32"/>
      <w:szCs w:val="32"/>
    </w:rPr>
  </w:style>
  <w:style w:type="paragraph" w:styleId="29">
    <w:name w:val="annotation subject"/>
    <w:basedOn w:val="13"/>
    <w:next w:val="13"/>
    <w:link w:val="240"/>
    <w:semiHidden/>
    <w:unhideWhenUsed/>
    <w:qFormat/>
    <w:uiPriority w:val="99"/>
    <w:rPr>
      <w:b/>
      <w:bCs/>
    </w:rPr>
  </w:style>
  <w:style w:type="table" w:styleId="31">
    <w:name w:val="Table Grid"/>
    <w:basedOn w:val="3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22"/>
    <w:rPr>
      <w:b/>
      <w:bCs/>
    </w:rPr>
  </w:style>
  <w:style w:type="character" w:styleId="34">
    <w:name w:val="page number"/>
    <w:qFormat/>
    <w:uiPriority w:val="0"/>
    <w:rPr>
      <w:rFonts w:ascii="宋体" w:hAnsi="Times New Roman" w:eastAsia="宋体"/>
      <w:sz w:val="18"/>
    </w:rPr>
  </w:style>
  <w:style w:type="character" w:styleId="35">
    <w:name w:val="Emphasis"/>
    <w:qFormat/>
    <w:uiPriority w:val="20"/>
    <w:rPr>
      <w:i/>
      <w:iCs/>
    </w:rPr>
  </w:style>
  <w:style w:type="character" w:styleId="36">
    <w:name w:val="Hyperlink"/>
    <w:qFormat/>
    <w:uiPriority w:val="99"/>
    <w:rPr>
      <w:rFonts w:ascii="宋体" w:hAnsi="Times New Roman" w:eastAsia="宋体"/>
      <w:color w:val="auto"/>
      <w:spacing w:val="0"/>
      <w:w w:val="100"/>
      <w:position w:val="0"/>
      <w:sz w:val="21"/>
      <w:u w:val="none"/>
      <w:vertAlign w:val="baseline"/>
    </w:rPr>
  </w:style>
  <w:style w:type="character" w:styleId="37">
    <w:name w:val="annotation reference"/>
    <w:basedOn w:val="32"/>
    <w:semiHidden/>
    <w:unhideWhenUsed/>
    <w:qFormat/>
    <w:uiPriority w:val="99"/>
    <w:rPr>
      <w:sz w:val="21"/>
      <w:szCs w:val="21"/>
    </w:rPr>
  </w:style>
  <w:style w:type="character" w:styleId="38">
    <w:name w:val="footnote reference"/>
    <w:semiHidden/>
    <w:qFormat/>
    <w:uiPriority w:val="0"/>
    <w:rPr>
      <w:rFonts w:ascii="宋体" w:hAnsi="宋体" w:eastAsia="宋体" w:cs="Times New Roman"/>
      <w:spacing w:val="0"/>
      <w:sz w:val="18"/>
      <w:vertAlign w:val="superscript"/>
    </w:rPr>
  </w:style>
  <w:style w:type="character" w:customStyle="1" w:styleId="39">
    <w:name w:val="标题 1 字符"/>
    <w:link w:val="2"/>
    <w:qFormat/>
    <w:uiPriority w:val="0"/>
    <w:rPr>
      <w:rFonts w:ascii="Times New Roman" w:hAnsi="Times New Roman" w:eastAsia="宋体" w:cs="Times New Roman"/>
      <w:b/>
      <w:bCs/>
      <w:kern w:val="44"/>
      <w:sz w:val="44"/>
      <w:szCs w:val="44"/>
    </w:rPr>
  </w:style>
  <w:style w:type="character" w:customStyle="1" w:styleId="40">
    <w:name w:val="标题 2 字符"/>
    <w:link w:val="3"/>
    <w:qFormat/>
    <w:uiPriority w:val="0"/>
    <w:rPr>
      <w:rFonts w:ascii="Arial" w:hAnsi="Arial" w:eastAsia="黑体" w:cs="Times New Roman"/>
      <w:b/>
      <w:bCs/>
      <w:sz w:val="32"/>
      <w:szCs w:val="32"/>
    </w:rPr>
  </w:style>
  <w:style w:type="character" w:customStyle="1" w:styleId="41">
    <w:name w:val="标题 3 字符"/>
    <w:link w:val="4"/>
    <w:qFormat/>
    <w:uiPriority w:val="0"/>
    <w:rPr>
      <w:rFonts w:ascii="Times New Roman" w:hAnsi="Times New Roman" w:eastAsia="宋体" w:cs="Times New Roman"/>
      <w:b/>
      <w:bCs/>
      <w:sz w:val="32"/>
      <w:szCs w:val="32"/>
    </w:rPr>
  </w:style>
  <w:style w:type="character" w:customStyle="1" w:styleId="42">
    <w:name w:val="标题 4 字符"/>
    <w:link w:val="5"/>
    <w:qFormat/>
    <w:uiPriority w:val="0"/>
    <w:rPr>
      <w:rFonts w:ascii="Arial" w:hAnsi="Arial" w:eastAsia="黑体" w:cs="Times New Roman"/>
      <w:b/>
      <w:bCs/>
      <w:sz w:val="28"/>
      <w:szCs w:val="28"/>
    </w:rPr>
  </w:style>
  <w:style w:type="character" w:customStyle="1" w:styleId="43">
    <w:name w:val="标题 5 字符"/>
    <w:link w:val="6"/>
    <w:qFormat/>
    <w:uiPriority w:val="0"/>
    <w:rPr>
      <w:rFonts w:ascii="Times New Roman" w:hAnsi="Times New Roman" w:eastAsia="宋体" w:cs="Times New Roman"/>
      <w:b/>
      <w:bCs/>
      <w:sz w:val="28"/>
      <w:szCs w:val="28"/>
    </w:rPr>
  </w:style>
  <w:style w:type="character" w:customStyle="1" w:styleId="44">
    <w:name w:val="标题 6 字符"/>
    <w:link w:val="7"/>
    <w:qFormat/>
    <w:uiPriority w:val="0"/>
    <w:rPr>
      <w:rFonts w:ascii="Arial" w:hAnsi="Arial" w:eastAsia="黑体" w:cs="Times New Roman"/>
      <w:b/>
      <w:bCs/>
      <w:sz w:val="24"/>
      <w:szCs w:val="24"/>
    </w:rPr>
  </w:style>
  <w:style w:type="character" w:customStyle="1" w:styleId="45">
    <w:name w:val="标题 7 字符"/>
    <w:link w:val="8"/>
    <w:qFormat/>
    <w:uiPriority w:val="0"/>
    <w:rPr>
      <w:rFonts w:ascii="Times New Roman" w:hAnsi="Times New Roman" w:eastAsia="宋体" w:cs="Times New Roman"/>
      <w:b/>
      <w:bCs/>
      <w:sz w:val="24"/>
      <w:szCs w:val="24"/>
    </w:rPr>
  </w:style>
  <w:style w:type="character" w:customStyle="1" w:styleId="46">
    <w:name w:val="标题 8 字符"/>
    <w:link w:val="9"/>
    <w:qFormat/>
    <w:uiPriority w:val="0"/>
    <w:rPr>
      <w:rFonts w:ascii="Arial" w:hAnsi="Arial" w:eastAsia="黑体" w:cs="Times New Roman"/>
      <w:sz w:val="24"/>
      <w:szCs w:val="24"/>
    </w:rPr>
  </w:style>
  <w:style w:type="character" w:customStyle="1" w:styleId="47">
    <w:name w:val="标题 9 字符"/>
    <w:link w:val="10"/>
    <w:qFormat/>
    <w:uiPriority w:val="0"/>
    <w:rPr>
      <w:rFonts w:ascii="Arial" w:hAnsi="Arial" w:eastAsia="黑体" w:cs="Times New Roman"/>
      <w:szCs w:val="21"/>
    </w:rPr>
  </w:style>
  <w:style w:type="character" w:customStyle="1" w:styleId="48">
    <w:name w:val="页眉 字符"/>
    <w:link w:val="20"/>
    <w:qFormat/>
    <w:uiPriority w:val="99"/>
    <w:rPr>
      <w:rFonts w:ascii="Times New Roman" w:hAnsi="Times New Roman" w:eastAsia="宋体" w:cs="Times New Roman"/>
      <w:sz w:val="18"/>
      <w:szCs w:val="18"/>
    </w:rPr>
  </w:style>
  <w:style w:type="character" w:customStyle="1" w:styleId="49">
    <w:name w:val="页脚 字符"/>
    <w:link w:val="19"/>
    <w:qFormat/>
    <w:uiPriority w:val="99"/>
    <w:rPr>
      <w:rFonts w:ascii="宋体" w:hAnsi="Times New Roman" w:eastAsia="宋体" w:cs="Times New Roman"/>
      <w:sz w:val="18"/>
      <w:szCs w:val="18"/>
    </w:rPr>
  </w:style>
  <w:style w:type="character" w:customStyle="1" w:styleId="50">
    <w:name w:val="批注框文本 字符"/>
    <w:link w:val="18"/>
    <w:semiHidden/>
    <w:qFormat/>
    <w:uiPriority w:val="99"/>
    <w:rPr>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rPr>
  </w:style>
  <w:style w:type="character" w:customStyle="1" w:styleId="53">
    <w:name w:val="标题 字符"/>
    <w:link w:val="28"/>
    <w:qFormat/>
    <w:uiPriority w:val="0"/>
    <w:rPr>
      <w:rFonts w:ascii="Arial" w:hAnsi="Arial" w:eastAsia="宋体" w:cs="Arial"/>
      <w:b/>
      <w:bCs/>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rFonts w:ascii="Times New Roman" w:hAnsi="Times New Roman" w:eastAsia="宋体" w:cs="Times New Roman"/>
      <w:szCs w:val="20"/>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pPr>
  </w:style>
  <w:style w:type="paragraph" w:customStyle="1" w:styleId="96">
    <w:name w:val="标准文件_目录标题"/>
    <w:basedOn w:val="1"/>
    <w:qFormat/>
    <w:uiPriority w:val="0"/>
    <w:pPr>
      <w:spacing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ind w:left="0" w:firstLine="200"/>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3"/>
    <w:semiHidden/>
    <w:qFormat/>
    <w:uiPriority w:val="0"/>
    <w:rPr>
      <w:rFonts w:ascii="宋体" w:hAnsi="Times New Roman" w:eastAsia="宋体" w:cs="Times New Roman"/>
      <w:sz w:val="18"/>
      <w:szCs w:val="18"/>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framePr w:wrap="around"/>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wrap="around"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ind w:left="783"/>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2"/>
    <w:semiHidden/>
    <w:qFormat/>
    <w:uiPriority w:val="99"/>
    <w:rPr>
      <w:color w:val="808080"/>
    </w:rPr>
  </w:style>
  <w:style w:type="paragraph" w:customStyle="1" w:styleId="192">
    <w:name w:val="标准文件_二级项2"/>
    <w:basedOn w:val="61"/>
    <w:qFormat/>
    <w:uiPriority w:val="0"/>
    <w:pPr>
      <w:numPr>
        <w:ilvl w:val="1"/>
        <w:numId w:val="21"/>
      </w:numPr>
      <w:ind w:left="1271" w:hanging="420" w:firstLineChars="0"/>
    </w:pPr>
  </w:style>
  <w:style w:type="paragraph" w:customStyle="1" w:styleId="193">
    <w:name w:val="标准文件_三级项2"/>
    <w:basedOn w:val="61"/>
    <w:qFormat/>
    <w:uiPriority w:val="0"/>
    <w:pPr>
      <w:numPr>
        <w:ilvl w:val="0"/>
        <w:numId w:val="30"/>
      </w:numPr>
      <w:spacing w:line="300" w:lineRule="exact"/>
      <w:ind w:left="1276" w:hanging="425" w:firstLineChars="0"/>
    </w:pPr>
    <w:rPr>
      <w:rFonts w:ascii="Times New Roman"/>
    </w:rPr>
  </w:style>
  <w:style w:type="paragraph" w:customStyle="1" w:styleId="194">
    <w:name w:val="标准文件_一级项2"/>
    <w:basedOn w:val="61"/>
    <w:qFormat/>
    <w:uiPriority w:val="0"/>
    <w:pPr>
      <w:numPr>
        <w:ilvl w:val="0"/>
        <w:numId w:val="31"/>
      </w:numPr>
      <w:spacing w:line="300" w:lineRule="exact"/>
      <w:ind w:left="1271" w:hanging="420"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2"/>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wrap="around" w:vAnchor="page" w:hAnchor="page" w:x="1419" w:y="14097"/>
    </w:pPr>
  </w:style>
  <w:style w:type="paragraph" w:customStyle="1" w:styleId="199">
    <w:name w:val="其他实施日期"/>
    <w:basedOn w:val="159"/>
    <w:qFormat/>
    <w:uiPriority w:val="0"/>
    <w:pPr>
      <w:framePr w:w="3997" w:h="471" w:hRule="exact" w:vSpace="181" w:wrap="around" w:vAnchor="page" w:hAnchor="page" w:x="7089" w:y="14097"/>
    </w:pPr>
  </w:style>
  <w:style w:type="paragraph" w:customStyle="1" w:styleId="200">
    <w:name w:val="标准文件_文件编号"/>
    <w:basedOn w:val="6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framePr w:wrap="around"/>
      <w:spacing w:before="57"/>
    </w:pPr>
    <w:rPr>
      <w:sz w:val="21"/>
    </w:rPr>
  </w:style>
  <w:style w:type="paragraph" w:customStyle="1" w:styleId="202">
    <w:name w:val="标准文件_文件名称"/>
    <w:basedOn w:val="61"/>
    <w:next w:val="6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next w:val="61"/>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2"/>
    <w:qFormat/>
    <w:uiPriority w:val="0"/>
    <w:rPr>
      <w:rFonts w:ascii="黑体" w:eastAsia="黑体"/>
      <w:spacing w:val="85"/>
      <w:w w:val="100"/>
      <w:position w:val="3"/>
      <w:sz w:val="28"/>
      <w:szCs w:val="28"/>
    </w:rPr>
  </w:style>
  <w:style w:type="paragraph" w:customStyle="1" w:styleId="235">
    <w:name w:val="段"/>
    <w:link w:val="23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段 Char"/>
    <w:basedOn w:val="32"/>
    <w:link w:val="235"/>
    <w:qFormat/>
    <w:uiPriority w:val="0"/>
    <w:rPr>
      <w:rFonts w:ascii="宋体" w:hAnsi="Times New Roman"/>
      <w:sz w:val="21"/>
    </w:rPr>
  </w:style>
  <w:style w:type="paragraph" w:customStyle="1" w:styleId="237">
    <w:name w:val="三级无"/>
    <w:basedOn w:val="1"/>
    <w:qFormat/>
    <w:uiPriority w:val="0"/>
    <w:pPr>
      <w:widowControl/>
      <w:adjustRightInd/>
      <w:spacing w:line="240" w:lineRule="auto"/>
      <w:jc w:val="left"/>
      <w:outlineLvl w:val="4"/>
    </w:pPr>
    <w:rPr>
      <w:rFonts w:ascii="宋体" w:hAnsi="Times New Roman"/>
      <w:kern w:val="0"/>
    </w:r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9">
    <w:name w:val="批注文字 字符"/>
    <w:basedOn w:val="32"/>
    <w:link w:val="13"/>
    <w:semiHidden/>
    <w:qFormat/>
    <w:uiPriority w:val="99"/>
    <w:rPr>
      <w:kern w:val="2"/>
      <w:sz w:val="21"/>
      <w:szCs w:val="21"/>
    </w:rPr>
  </w:style>
  <w:style w:type="character" w:customStyle="1" w:styleId="240">
    <w:name w:val="批注主题 字符"/>
    <w:basedOn w:val="239"/>
    <w:link w:val="29"/>
    <w:semiHidden/>
    <w:qFormat/>
    <w:uiPriority w:val="99"/>
    <w:rPr>
      <w:b/>
      <w:bCs/>
      <w:kern w:val="2"/>
      <w:sz w:val="21"/>
      <w:szCs w:val="21"/>
    </w:rPr>
  </w:style>
  <w:style w:type="character" w:customStyle="1" w:styleId="241">
    <w:name w:val="日期 字符"/>
    <w:basedOn w:val="32"/>
    <w:link w:val="17"/>
    <w:semiHidden/>
    <w:qFormat/>
    <w:uiPriority w:val="99"/>
    <w:rPr>
      <w:kern w:val="2"/>
      <w:sz w:val="21"/>
      <w:szCs w:val="21"/>
    </w:rPr>
  </w:style>
  <w:style w:type="paragraph" w:customStyle="1" w:styleId="242">
    <w:name w:val="修订2"/>
    <w:hidden/>
    <w:semiHidden/>
    <w:qFormat/>
    <w:uiPriority w:val="99"/>
    <w:rPr>
      <w:rFonts w:ascii="Calibri" w:hAnsi="Calibri" w:eastAsia="宋体" w:cs="Times New Roman"/>
      <w:kern w:val="2"/>
      <w:sz w:val="21"/>
      <w:szCs w:val="21"/>
      <w:lang w:val="en-US" w:eastAsia="zh-CN" w:bidi="ar-SA"/>
    </w:rPr>
  </w:style>
  <w:style w:type="paragraph" w:customStyle="1" w:styleId="243">
    <w:name w:val="修订3"/>
    <w:hidden/>
    <w:unhideWhenUsed/>
    <w:qFormat/>
    <w:uiPriority w:val="99"/>
    <w:rPr>
      <w:rFonts w:ascii="Calibri" w:hAnsi="Calibri" w:eastAsia="宋体" w:cs="Times New Roman"/>
      <w:kern w:val="2"/>
      <w:sz w:val="21"/>
      <w:szCs w:val="21"/>
      <w:lang w:val="en-US" w:eastAsia="zh-CN" w:bidi="ar-SA"/>
    </w:rPr>
  </w:style>
  <w:style w:type="paragraph" w:customStyle="1" w:styleId="244">
    <w:name w:val="修订4"/>
    <w:hidden/>
    <w:unhideWhenUsed/>
    <w:qFormat/>
    <w:uiPriority w:val="99"/>
    <w:rPr>
      <w:rFonts w:ascii="Calibri" w:hAnsi="Calibri" w:eastAsia="宋体" w:cs="Times New Roman"/>
      <w:kern w:val="2"/>
      <w:sz w:val="21"/>
      <w:szCs w:val="21"/>
      <w:lang w:val="en-US" w:eastAsia="zh-CN" w:bidi="ar-SA"/>
    </w:rPr>
  </w:style>
  <w:style w:type="paragraph" w:customStyle="1" w:styleId="245">
    <w:name w:val="修订5"/>
    <w:hidden/>
    <w:unhideWhenUsed/>
    <w:qFormat/>
    <w:uiPriority w:val="99"/>
    <w:rPr>
      <w:rFonts w:ascii="Calibri" w:hAnsi="Calibri" w:eastAsia="宋体" w:cs="Times New Roman"/>
      <w:kern w:val="2"/>
      <w:sz w:val="21"/>
      <w:szCs w:val="21"/>
      <w:lang w:val="en-US" w:eastAsia="zh-CN" w:bidi="ar-SA"/>
    </w:rPr>
  </w:style>
  <w:style w:type="paragraph" w:customStyle="1" w:styleId="246">
    <w:name w:val="修订6"/>
    <w:hidden/>
    <w:unhideWhenUsed/>
    <w:qFormat/>
    <w:uiPriority w:val="99"/>
    <w:rPr>
      <w:rFonts w:ascii="Calibri" w:hAnsi="Calibri" w:eastAsia="宋体" w:cs="Times New Roman"/>
      <w:kern w:val="2"/>
      <w:sz w:val="21"/>
      <w:szCs w:val="21"/>
      <w:lang w:val="en-US" w:eastAsia="zh-CN" w:bidi="ar-SA"/>
    </w:rPr>
  </w:style>
  <w:style w:type="paragraph" w:customStyle="1" w:styleId="247">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B350AF77184A9CB92A0CA351F70E14"/>
        <w:style w:val=""/>
        <w:category>
          <w:name w:val="常规"/>
          <w:gallery w:val="placeholder"/>
        </w:category>
        <w:types>
          <w:type w:val="bbPlcHdr"/>
        </w:types>
        <w:behaviors>
          <w:behavior w:val="content"/>
        </w:behaviors>
        <w:description w:val=""/>
        <w:guid w:val="{E87F8FD8-66AB-4C6A-AF93-12C2858D266F}"/>
      </w:docPartPr>
      <w:docPartBody>
        <w:p w14:paraId="2B6BBB55">
          <w:pPr>
            <w:pStyle w:val="5"/>
            <w:rPr>
              <w:rFonts w:hint="eastAsia"/>
            </w:rPr>
          </w:pPr>
          <w:r>
            <w:rPr>
              <w:rStyle w:val="4"/>
              <w:rFonts w:hint="eastAsia"/>
            </w:rPr>
            <w:t>单击或点击此处输入文字。</w:t>
          </w:r>
        </w:p>
      </w:docPartBody>
    </w:docPart>
    <w:docPart>
      <w:docPartPr>
        <w:name w:val="7C6270723E5948F984BDA15C924241E1"/>
        <w:style w:val=""/>
        <w:category>
          <w:name w:val="常规"/>
          <w:gallery w:val="placeholder"/>
        </w:category>
        <w:types>
          <w:type w:val="bbPlcHdr"/>
        </w:types>
        <w:behaviors>
          <w:behavior w:val="content"/>
        </w:behaviors>
        <w:description w:val=""/>
        <w:guid w:val="{6183F27B-CC1A-42CF-9140-3BD6FEC56404}"/>
      </w:docPartPr>
      <w:docPartBody>
        <w:p w14:paraId="6855A2DB">
          <w:pPr>
            <w:pStyle w:val="6"/>
            <w:rPr>
              <w:rFonts w:hint="eastAsia"/>
            </w:rPr>
          </w:pPr>
          <w:r>
            <w:rPr>
              <w:rStyle w:val="4"/>
              <w:rFonts w:hint="eastAsia"/>
            </w:rPr>
            <w:t>选择一项。</w:t>
          </w:r>
        </w:p>
      </w:docPartBody>
    </w:docPart>
    <w:docPart>
      <w:docPartPr>
        <w:name w:val="03292D1D58D94DD386CC08F5868DF25D"/>
        <w:style w:val=""/>
        <w:category>
          <w:name w:val="常规"/>
          <w:gallery w:val="placeholder"/>
        </w:category>
        <w:types>
          <w:type w:val="bbPlcHdr"/>
        </w:types>
        <w:behaviors>
          <w:behavior w:val="content"/>
        </w:behaviors>
        <w:description w:val=""/>
        <w:guid w:val="{01EC06AE-37C0-4F11-BD96-925E9A0EF6A3}"/>
      </w:docPartPr>
      <w:docPartBody>
        <w:p w14:paraId="35B0B5D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93A"/>
    <w:rsid w:val="0007652F"/>
    <w:rsid w:val="000922A8"/>
    <w:rsid w:val="000F42AF"/>
    <w:rsid w:val="00113B34"/>
    <w:rsid w:val="001651D3"/>
    <w:rsid w:val="001741C3"/>
    <w:rsid w:val="001768AC"/>
    <w:rsid w:val="00196F31"/>
    <w:rsid w:val="001B637D"/>
    <w:rsid w:val="002250D8"/>
    <w:rsid w:val="0024245D"/>
    <w:rsid w:val="00264093"/>
    <w:rsid w:val="002C7945"/>
    <w:rsid w:val="003322F4"/>
    <w:rsid w:val="003445A5"/>
    <w:rsid w:val="00372B98"/>
    <w:rsid w:val="003837FA"/>
    <w:rsid w:val="003848B1"/>
    <w:rsid w:val="003917F8"/>
    <w:rsid w:val="003A04B0"/>
    <w:rsid w:val="00401B74"/>
    <w:rsid w:val="00415940"/>
    <w:rsid w:val="00433A13"/>
    <w:rsid w:val="00452069"/>
    <w:rsid w:val="00460D42"/>
    <w:rsid w:val="00467AD7"/>
    <w:rsid w:val="00485BA7"/>
    <w:rsid w:val="004B449A"/>
    <w:rsid w:val="004F0C43"/>
    <w:rsid w:val="004F1738"/>
    <w:rsid w:val="004F1C91"/>
    <w:rsid w:val="004F6581"/>
    <w:rsid w:val="005023D6"/>
    <w:rsid w:val="005225B0"/>
    <w:rsid w:val="00540800"/>
    <w:rsid w:val="005508C3"/>
    <w:rsid w:val="005609E2"/>
    <w:rsid w:val="00564016"/>
    <w:rsid w:val="00584BE9"/>
    <w:rsid w:val="00597354"/>
    <w:rsid w:val="005A421E"/>
    <w:rsid w:val="005C1390"/>
    <w:rsid w:val="005C64BE"/>
    <w:rsid w:val="005E3E84"/>
    <w:rsid w:val="00664048"/>
    <w:rsid w:val="006973A7"/>
    <w:rsid w:val="006E637C"/>
    <w:rsid w:val="0071649D"/>
    <w:rsid w:val="00726659"/>
    <w:rsid w:val="00760C34"/>
    <w:rsid w:val="00765CF3"/>
    <w:rsid w:val="00772616"/>
    <w:rsid w:val="007A19E1"/>
    <w:rsid w:val="007B2E64"/>
    <w:rsid w:val="007F3A31"/>
    <w:rsid w:val="0080411C"/>
    <w:rsid w:val="008276BA"/>
    <w:rsid w:val="00852742"/>
    <w:rsid w:val="008A1E94"/>
    <w:rsid w:val="008E361D"/>
    <w:rsid w:val="008E4360"/>
    <w:rsid w:val="008F2D0B"/>
    <w:rsid w:val="0090403F"/>
    <w:rsid w:val="0090463B"/>
    <w:rsid w:val="009222B9"/>
    <w:rsid w:val="00980206"/>
    <w:rsid w:val="009837F6"/>
    <w:rsid w:val="009A001E"/>
    <w:rsid w:val="009C7A6B"/>
    <w:rsid w:val="009E18C8"/>
    <w:rsid w:val="009F145A"/>
    <w:rsid w:val="00A32514"/>
    <w:rsid w:val="00A43461"/>
    <w:rsid w:val="00A94F81"/>
    <w:rsid w:val="00AA3192"/>
    <w:rsid w:val="00AA794F"/>
    <w:rsid w:val="00AD40BE"/>
    <w:rsid w:val="00B25903"/>
    <w:rsid w:val="00B46094"/>
    <w:rsid w:val="00B55095"/>
    <w:rsid w:val="00B55CA1"/>
    <w:rsid w:val="00B7293A"/>
    <w:rsid w:val="00B852BC"/>
    <w:rsid w:val="00B93286"/>
    <w:rsid w:val="00C1243C"/>
    <w:rsid w:val="00C13D53"/>
    <w:rsid w:val="00C33360"/>
    <w:rsid w:val="00C472D4"/>
    <w:rsid w:val="00C9477D"/>
    <w:rsid w:val="00CA2504"/>
    <w:rsid w:val="00CA4C9E"/>
    <w:rsid w:val="00CC3DFF"/>
    <w:rsid w:val="00CE457A"/>
    <w:rsid w:val="00D12AB4"/>
    <w:rsid w:val="00D549E6"/>
    <w:rsid w:val="00D57917"/>
    <w:rsid w:val="00D93A57"/>
    <w:rsid w:val="00DA2ACA"/>
    <w:rsid w:val="00DB6DC9"/>
    <w:rsid w:val="00E06A2C"/>
    <w:rsid w:val="00E560FC"/>
    <w:rsid w:val="00E603B7"/>
    <w:rsid w:val="00E7002B"/>
    <w:rsid w:val="00ED4B26"/>
    <w:rsid w:val="00F45412"/>
    <w:rsid w:val="00F5527B"/>
    <w:rsid w:val="00F705FB"/>
    <w:rsid w:val="00F97963"/>
    <w:rsid w:val="00FA3AC3"/>
    <w:rsid w:val="00FA7585"/>
    <w:rsid w:val="00FB2F7A"/>
    <w:rsid w:val="00FB31F1"/>
    <w:rsid w:val="00FD5B55"/>
    <w:rsid w:val="00FE3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B350AF77184A9CB92A0CA351F70E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6270723E5948F984BDA15C924241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3292D1D58D94DD386CC08F5868DF25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300D18-615C-424F-BD66-1DD5459D00EA}">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12</Pages>
  <Words>3475</Words>
  <Characters>3752</Characters>
  <Lines>35</Lines>
  <Paragraphs>9</Paragraphs>
  <TotalTime>31</TotalTime>
  <ScaleCrop>false</ScaleCrop>
  <LinksUpToDate>false</LinksUpToDate>
  <CharactersWithSpaces>3816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2024-10-10T09:23:00Z</dcterms:created>
  <dc:creator>Administrator</dc:creator>
  <dc:description>&lt;config cover="true" show_menu="true" version="1.0.0" doctype="SDKXY"&gt;_x000d_
&lt;/config&gt;</dc:description>
  <cp:lastModifiedBy>♚*憧</cp:lastModifiedBy>
  <cp:lastPrinted>2021-08-19T06:36:00Z</cp:lastPrinted>
  <dcterms:modified xsi:type="dcterms:W3CDTF">2024-10-11T15:29:40Z</dcterms:modified>
  <dc:title>团体标准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115939BBBAB54B4AA122B3CC7C58DE48_13</vt:lpwstr>
  </property>
</Properties>
</file>